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E8A75" w14:textId="41033861" w:rsidR="00173713" w:rsidRDefault="003F6B3F" w:rsidP="00633CED">
      <w:pPr>
        <w:pStyle w:val="Cabealho"/>
        <w:tabs>
          <w:tab w:val="clear" w:pos="4419"/>
          <w:tab w:val="clear" w:pos="8838"/>
        </w:tabs>
        <w:ind w:left="1021"/>
        <w:jc w:val="both"/>
        <w:rPr>
          <w:rFonts w:ascii="Arial" w:hAnsi="Arial" w:cs="Arial"/>
          <w:sz w:val="24"/>
        </w:rPr>
      </w:pPr>
      <w:r>
        <w:rPr>
          <w:rFonts w:ascii="Arial" w:hAnsi="Arial" w:cs="Arial"/>
          <w:noProof/>
          <w:sz w:val="24"/>
          <w:szCs w:val="24"/>
        </w:rPr>
        <mc:AlternateContent>
          <mc:Choice Requires="wps">
            <w:drawing>
              <wp:anchor distT="0" distB="0" distL="114300" distR="114300" simplePos="0" relativeHeight="251658752" behindDoc="0" locked="0" layoutInCell="0" allowOverlap="1" wp14:anchorId="5A66C19F" wp14:editId="039B922F">
                <wp:simplePos x="0" y="0"/>
                <wp:positionH relativeFrom="column">
                  <wp:posOffset>561340</wp:posOffset>
                </wp:positionH>
                <wp:positionV relativeFrom="paragraph">
                  <wp:posOffset>-295910</wp:posOffset>
                </wp:positionV>
                <wp:extent cx="5855335" cy="1495425"/>
                <wp:effectExtent l="0" t="0" r="0" b="9525"/>
                <wp:wrapNone/>
                <wp:docPr id="3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5335" cy="1495425"/>
                        </a:xfrm>
                        <a:prstGeom prst="rect">
                          <a:avLst/>
                        </a:prstGeom>
                        <a:noFill/>
                        <a:ln>
                          <a:noFill/>
                        </a:ln>
                      </wps:spPr>
                      <wps:txbx>
                        <w:txbxContent>
                          <w:tbl>
                            <w:tblPr>
                              <w:tblW w:w="9498" w:type="dxa"/>
                              <w:tblInd w:w="-426" w:type="dxa"/>
                              <w:tblLayout w:type="fixed"/>
                              <w:tblCellMar>
                                <w:left w:w="70" w:type="dxa"/>
                                <w:right w:w="70" w:type="dxa"/>
                              </w:tblCellMar>
                              <w:tblLook w:val="04A0" w:firstRow="1" w:lastRow="0" w:firstColumn="1" w:lastColumn="0" w:noHBand="0" w:noVBand="1"/>
                            </w:tblPr>
                            <w:tblGrid>
                              <w:gridCol w:w="9498"/>
                            </w:tblGrid>
                            <w:tr w:rsidR="00920AD5" w14:paraId="2CFA69BE" w14:textId="77777777">
                              <w:trPr>
                                <w:trHeight w:val="180"/>
                              </w:trPr>
                              <w:tc>
                                <w:tcPr>
                                  <w:tcW w:w="9498" w:type="dxa"/>
                                  <w:tcBorders>
                                    <w:top w:val="nil"/>
                                    <w:left w:val="nil"/>
                                    <w:bottom w:val="nil"/>
                                    <w:right w:val="nil"/>
                                  </w:tcBorders>
                                </w:tcPr>
                                <w:p w14:paraId="7FD579F8" w14:textId="4C3B4A0B" w:rsidR="00920AD5" w:rsidRDefault="00920AD5">
                                  <w:pPr>
                                    <w:pStyle w:val="Ttulo1"/>
                                    <w:ind w:left="72" w:firstLine="0"/>
                                    <w:jc w:val="center"/>
                                    <w:rPr>
                                      <w:szCs w:val="20"/>
                                    </w:rPr>
                                  </w:pPr>
                                  <w:r w:rsidRPr="008D5E64">
                                    <w:rPr>
                                      <w:noProof/>
                                      <w:szCs w:val="20"/>
                                    </w:rPr>
                                    <w:drawing>
                                      <wp:inline distT="0" distB="0" distL="0" distR="0" wp14:anchorId="75216436" wp14:editId="4439E6F1">
                                        <wp:extent cx="2161309" cy="441885"/>
                                        <wp:effectExtent l="0" t="0" r="0" b="0"/>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8648" cy="461786"/>
                                                </a:xfrm>
                                                <a:prstGeom prst="rect">
                                                  <a:avLst/>
                                                </a:prstGeom>
                                                <a:noFill/>
                                                <a:ln>
                                                  <a:noFill/>
                                                </a:ln>
                                              </pic:spPr>
                                            </pic:pic>
                                          </a:graphicData>
                                        </a:graphic>
                                      </wp:inline>
                                    </w:drawing>
                                  </w:r>
                                </w:p>
                                <w:p w14:paraId="3BB5152E" w14:textId="77777777" w:rsidR="00920AD5" w:rsidRDefault="00920AD5"/>
                              </w:tc>
                            </w:tr>
                            <w:tr w:rsidR="00920AD5" w14:paraId="1F8FECB7" w14:textId="77777777">
                              <w:trPr>
                                <w:trHeight w:hRule="exact" w:val="340"/>
                              </w:trPr>
                              <w:tc>
                                <w:tcPr>
                                  <w:tcW w:w="9498" w:type="dxa"/>
                                  <w:tcBorders>
                                    <w:top w:val="nil"/>
                                    <w:left w:val="nil"/>
                                    <w:bottom w:val="nil"/>
                                    <w:right w:val="nil"/>
                                  </w:tcBorders>
                                </w:tcPr>
                                <w:p w14:paraId="1DB7644F" w14:textId="77777777" w:rsidR="00920AD5" w:rsidRDefault="00920AD5">
                                  <w:pPr>
                                    <w:pStyle w:val="Ttulo1"/>
                                    <w:ind w:left="72" w:firstLine="0"/>
                                    <w:jc w:val="center"/>
                                    <w:rPr>
                                      <w:rFonts w:ascii="Arial" w:hAnsi="Arial" w:cs="Arial"/>
                                      <w:b/>
                                      <w:bCs/>
                                      <w:szCs w:val="20"/>
                                    </w:rPr>
                                  </w:pPr>
                                  <w:r>
                                    <w:rPr>
                                      <w:rFonts w:ascii="Arial" w:hAnsi="Arial" w:cs="Arial"/>
                                      <w:b/>
                                      <w:bCs/>
                                      <w:szCs w:val="20"/>
                                    </w:rPr>
                                    <w:t>Ministério do Desenvolvimento Regional - MDR</w:t>
                                  </w:r>
                                </w:p>
                              </w:tc>
                            </w:tr>
                            <w:tr w:rsidR="00920AD5" w14:paraId="147B81E5" w14:textId="77777777">
                              <w:trPr>
                                <w:trHeight w:val="180"/>
                              </w:trPr>
                              <w:tc>
                                <w:tcPr>
                                  <w:tcW w:w="9498" w:type="dxa"/>
                                  <w:tcBorders>
                                    <w:top w:val="nil"/>
                                    <w:left w:val="nil"/>
                                    <w:bottom w:val="nil"/>
                                    <w:right w:val="nil"/>
                                  </w:tcBorders>
                                </w:tcPr>
                                <w:p w14:paraId="4763EBF3" w14:textId="77777777" w:rsidR="00920AD5" w:rsidRDefault="00920AD5" w:rsidP="00920AD5">
                                  <w:pPr>
                                    <w:ind w:left="72"/>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14:paraId="0AC07600" w14:textId="36EA76DD" w:rsidR="00920AD5" w:rsidRDefault="00920AD5" w:rsidP="00920AD5">
                                  <w:pPr>
                                    <w:ind w:left="72"/>
                                    <w:jc w:val="center"/>
                                    <w:rPr>
                                      <w:rFonts w:ascii="Arial" w:hAnsi="Arial" w:cs="Arial"/>
                                      <w:b/>
                                      <w:bCs/>
                                      <w:szCs w:val="20"/>
                                      <w:vertAlign w:val="baseline"/>
                                    </w:rPr>
                                  </w:pPr>
                                  <w:r>
                                    <w:rPr>
                                      <w:rFonts w:ascii="Arial" w:hAnsi="Arial" w:cs="Arial"/>
                                      <w:b/>
                                      <w:bCs/>
                                      <w:szCs w:val="20"/>
                                      <w:vertAlign w:val="baseline"/>
                                    </w:rPr>
                                    <w:t>5ª Superintendência Regional - Secretaria Regional de Licitação – 5ª/SL</w:t>
                                  </w:r>
                                </w:p>
                              </w:tc>
                            </w:tr>
                            <w:tr w:rsidR="00920AD5" w14:paraId="7810CE67" w14:textId="77777777">
                              <w:trPr>
                                <w:trHeight w:val="322"/>
                              </w:trPr>
                              <w:tc>
                                <w:tcPr>
                                  <w:tcW w:w="9498" w:type="dxa"/>
                                  <w:tcBorders>
                                    <w:top w:val="nil"/>
                                    <w:left w:val="nil"/>
                                    <w:bottom w:val="nil"/>
                                    <w:right w:val="nil"/>
                                  </w:tcBorders>
                                </w:tcPr>
                                <w:p w14:paraId="6132E1E4" w14:textId="77777777" w:rsidR="00920AD5" w:rsidRDefault="00920AD5">
                                  <w:pPr>
                                    <w:ind w:left="72"/>
                                    <w:jc w:val="center"/>
                                    <w:rPr>
                                      <w:rFonts w:ascii="Arial" w:hAnsi="Arial" w:cs="Arial"/>
                                      <w:b/>
                                      <w:bCs/>
                                      <w:szCs w:val="20"/>
                                      <w:vertAlign w:val="baseline"/>
                                    </w:rPr>
                                  </w:pPr>
                                </w:p>
                              </w:tc>
                            </w:tr>
                          </w:tbl>
                          <w:p w14:paraId="37CB38CF" w14:textId="77777777" w:rsidR="00920AD5" w:rsidRDefault="00920AD5">
                            <w:pPr>
                              <w:rPr>
                                <w:rFonts w:ascii="Arial" w:hAnsi="Arial" w:cs="Arial"/>
                                <w:szCs w:val="20"/>
                                <w:vertAlign w:val="baseline"/>
                              </w:rPr>
                            </w:pPr>
                          </w:p>
                        </w:txbxContent>
                      </wps:txbx>
                      <wps:bodyPr rot="0" vert="horz" wrap="square" lIns="12700" tIns="12700" rIns="12700" bIns="127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A66C19F" id="Rectangle 81" o:spid="_x0000_s1026" style="position:absolute;left:0;text-align:left;margin-left:44.2pt;margin-top:-23.3pt;width:461.05pt;height:11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" o:allowincell="f" filled="f" stroked="f">
                <v:textbox inset="1pt,1pt,1pt,1pt">
                  <w:txbxContent>
                    <w:tbl>
                      <w:tblPr>
                        <w:tblW w:w="9498" w:type="dxa"/>
                        <w:tblInd w:w="-426" w:type="dxa"/>
                        <w:tblLayout w:type="fixed"/>
                        <w:tblCellMar>
                          <w:left w:w="70" w:type="dxa"/>
                          <w:right w:w="70" w:type="dxa"/>
                        </w:tblCellMar>
                        <w:tblLook w:val="04A0" w:firstRow="1" w:lastRow="0" w:firstColumn="1" w:lastColumn="0" w:noHBand="0" w:noVBand="1"/>
                      </w:tblPr>
                      <w:tblGrid>
                        <w:gridCol w:w="9498"/>
                      </w:tblGrid>
                      <w:tr w:rsidR="00920AD5" w14:paraId="2CFA69BE" w14:textId="77777777">
                        <w:trPr>
                          <w:trHeight w:val="180"/>
                        </w:trPr>
                        <w:tc>
                          <w:tcPr>
                            <w:tcW w:w="9498" w:type="dxa"/>
                            <w:tcBorders>
                              <w:top w:val="nil"/>
                              <w:left w:val="nil"/>
                              <w:bottom w:val="nil"/>
                              <w:right w:val="nil"/>
                            </w:tcBorders>
                          </w:tcPr>
                          <w:p w14:paraId="7FD579F8" w14:textId="4C3B4A0B" w:rsidR="00920AD5" w:rsidRDefault="00920AD5">
                            <w:pPr>
                              <w:pStyle w:val="Ttulo1"/>
                              <w:ind w:left="72" w:firstLine="0"/>
                              <w:jc w:val="center"/>
                              <w:rPr>
                                <w:szCs w:val="20"/>
                              </w:rPr>
                            </w:pPr>
                            <w:r w:rsidRPr="008D5E64">
                              <w:rPr>
                                <w:noProof/>
                                <w:szCs w:val="20"/>
                              </w:rPr>
                              <w:drawing>
                                <wp:inline distT="0" distB="0" distL="0" distR="0" wp14:anchorId="75216436" wp14:editId="4439E6F1">
                                  <wp:extent cx="2161309" cy="441885"/>
                                  <wp:effectExtent l="0" t="0" r="0" b="0"/>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8648" cy="461786"/>
                                          </a:xfrm>
                                          <a:prstGeom prst="rect">
                                            <a:avLst/>
                                          </a:prstGeom>
                                          <a:noFill/>
                                          <a:ln>
                                            <a:noFill/>
                                          </a:ln>
                                        </pic:spPr>
                                      </pic:pic>
                                    </a:graphicData>
                                  </a:graphic>
                                </wp:inline>
                              </w:drawing>
                            </w:r>
                          </w:p>
                          <w:p w14:paraId="3BB5152E" w14:textId="77777777" w:rsidR="00920AD5" w:rsidRDefault="00920AD5"/>
                        </w:tc>
                      </w:tr>
                      <w:tr w:rsidR="00920AD5" w14:paraId="1F8FECB7" w14:textId="77777777">
                        <w:trPr>
                          <w:trHeight w:hRule="exact" w:val="340"/>
                        </w:trPr>
                        <w:tc>
                          <w:tcPr>
                            <w:tcW w:w="9498" w:type="dxa"/>
                            <w:tcBorders>
                              <w:top w:val="nil"/>
                              <w:left w:val="nil"/>
                              <w:bottom w:val="nil"/>
                              <w:right w:val="nil"/>
                            </w:tcBorders>
                          </w:tcPr>
                          <w:p w14:paraId="1DB7644F" w14:textId="77777777" w:rsidR="00920AD5" w:rsidRDefault="00920AD5">
                            <w:pPr>
                              <w:pStyle w:val="Ttulo1"/>
                              <w:ind w:left="72" w:firstLine="0"/>
                              <w:jc w:val="center"/>
                              <w:rPr>
                                <w:rFonts w:ascii="Arial" w:hAnsi="Arial" w:cs="Arial"/>
                                <w:b/>
                                <w:bCs/>
                                <w:szCs w:val="20"/>
                              </w:rPr>
                            </w:pPr>
                            <w:r>
                              <w:rPr>
                                <w:rFonts w:ascii="Arial" w:hAnsi="Arial" w:cs="Arial"/>
                                <w:b/>
                                <w:bCs/>
                                <w:szCs w:val="20"/>
                              </w:rPr>
                              <w:t>Ministério do Desenvolvimento Regional - MDR</w:t>
                            </w:r>
                          </w:p>
                        </w:tc>
                      </w:tr>
                      <w:tr w:rsidR="00920AD5" w14:paraId="147B81E5" w14:textId="77777777">
                        <w:trPr>
                          <w:trHeight w:val="180"/>
                        </w:trPr>
                        <w:tc>
                          <w:tcPr>
                            <w:tcW w:w="9498" w:type="dxa"/>
                            <w:tcBorders>
                              <w:top w:val="nil"/>
                              <w:left w:val="nil"/>
                              <w:bottom w:val="nil"/>
                              <w:right w:val="nil"/>
                            </w:tcBorders>
                          </w:tcPr>
                          <w:p w14:paraId="4763EBF3" w14:textId="77777777" w:rsidR="00920AD5" w:rsidRDefault="00920AD5" w:rsidP="00920AD5">
                            <w:pPr>
                              <w:ind w:left="72"/>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14:paraId="0AC07600" w14:textId="36EA76DD" w:rsidR="00920AD5" w:rsidRDefault="00920AD5" w:rsidP="00920AD5">
                            <w:pPr>
                              <w:ind w:left="72"/>
                              <w:jc w:val="center"/>
                              <w:rPr>
                                <w:rFonts w:ascii="Arial" w:hAnsi="Arial" w:cs="Arial"/>
                                <w:b/>
                                <w:bCs/>
                                <w:szCs w:val="20"/>
                                <w:vertAlign w:val="baseline"/>
                              </w:rPr>
                            </w:pPr>
                            <w:r>
                              <w:rPr>
                                <w:rFonts w:ascii="Arial" w:hAnsi="Arial" w:cs="Arial"/>
                                <w:b/>
                                <w:bCs/>
                                <w:szCs w:val="20"/>
                                <w:vertAlign w:val="baseline"/>
                              </w:rPr>
                              <w:t>5ª Superintendência Regional - Secretaria Regional de Licitação – 5ª/SL</w:t>
                            </w:r>
                          </w:p>
                        </w:tc>
                      </w:tr>
                      <w:tr w:rsidR="00920AD5" w14:paraId="7810CE67" w14:textId="77777777">
                        <w:trPr>
                          <w:trHeight w:val="322"/>
                        </w:trPr>
                        <w:tc>
                          <w:tcPr>
                            <w:tcW w:w="9498" w:type="dxa"/>
                            <w:tcBorders>
                              <w:top w:val="nil"/>
                              <w:left w:val="nil"/>
                              <w:bottom w:val="nil"/>
                              <w:right w:val="nil"/>
                            </w:tcBorders>
                          </w:tcPr>
                          <w:p w14:paraId="6132E1E4" w14:textId="77777777" w:rsidR="00920AD5" w:rsidRDefault="00920AD5">
                            <w:pPr>
                              <w:ind w:left="72"/>
                              <w:jc w:val="center"/>
                              <w:rPr>
                                <w:rFonts w:ascii="Arial" w:hAnsi="Arial" w:cs="Arial"/>
                                <w:b/>
                                <w:bCs/>
                                <w:szCs w:val="20"/>
                                <w:vertAlign w:val="baseline"/>
                              </w:rPr>
                            </w:pPr>
                          </w:p>
                        </w:tc>
                      </w:tr>
                    </w:tbl>
                    <w:p w14:paraId="37CB38CF" w14:textId="77777777" w:rsidR="00920AD5" w:rsidRDefault="00920AD5">
                      <w:pPr>
                        <w:rPr>
                          <w:rFonts w:ascii="Arial" w:hAnsi="Arial" w:cs="Arial"/>
                          <w:szCs w:val="20"/>
                          <w:vertAlign w:val="baseline"/>
                        </w:rPr>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71040" behindDoc="0" locked="0" layoutInCell="1" allowOverlap="1" wp14:anchorId="3F2CC92B" wp14:editId="342E5B1A">
                <wp:simplePos x="0" y="0"/>
                <wp:positionH relativeFrom="column">
                  <wp:posOffset>4743450</wp:posOffset>
                </wp:positionH>
                <wp:positionV relativeFrom="paragraph">
                  <wp:posOffset>-671195</wp:posOffset>
                </wp:positionV>
                <wp:extent cx="1744345" cy="756285"/>
                <wp:effectExtent l="0" t="0" r="0" b="0"/>
                <wp:wrapNone/>
                <wp:docPr id="32"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345" cy="756285"/>
                        </a:xfrm>
                        <a:prstGeom prst="rect">
                          <a:avLst/>
                        </a:prstGeom>
                        <a:solidFill>
                          <a:srgbClr val="FFFFFF"/>
                        </a:solidFill>
                        <a:ln>
                          <a:noFill/>
                        </a:ln>
                      </wps:spPr>
                      <wps:txbx>
                        <w:txbxContent>
                          <w:p w14:paraId="1A6CDE6A" w14:textId="77777777" w:rsidR="00920AD5" w:rsidRDefault="00920AD5">
                            <w:pPr>
                              <w:jc w:val="center"/>
                              <w:rPr>
                                <w:rFonts w:ascii="Arial" w:hAnsi="Arial" w:cs="Arial"/>
                                <w:sz w:val="18"/>
                                <w:szCs w:val="18"/>
                                <w:vertAlign w:val="baseline"/>
                              </w:rPr>
                            </w:pPr>
                            <w:bookmarkStart w:id="0" w:name="_Hlk77238468"/>
                            <w:bookmarkEnd w:id="0"/>
                          </w:p>
                        </w:txbxContent>
                      </wps:txbx>
                      <wps:bodyPr rot="0" vert="horz" wrap="square" lIns="91440" tIns="45720" rIns="91440" bIns="45720" anchor="t" anchorCtr="0" upright="1">
                        <a:noAutofit/>
                      </wps:bodyPr>
                    </wps:wsp>
                  </a:graphicData>
                </a:graphic>
              </wp:anchor>
            </w:drawing>
          </mc:Choice>
          <mc:Fallback>
            <w:pict>
              <v:shapetype w14:anchorId="3F2CC92B" id="_x0000_t202" coordsize="21600,21600" o:spt="202" path="m,l,21600r21600,l21600,xe">
                <v:stroke joinstyle="miter"/>
                <v:path gradientshapeok="t" o:connecttype="rect"/>
              </v:shapetype>
              <v:shape id="Text Box 94" o:spid="_x0000_s1027" type="#_x0000_t202" style="position:absolute;left:0;text-align:left;margin-left:373.5pt;margin-top:-52.85pt;width:137.35pt;height:59.55pt;z-index:25167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" stroked="f">
                <v:textbox>
                  <w:txbxContent>
                    <w:p w14:paraId="1A6CDE6A" w14:textId="77777777" w:rsidR="00920AD5" w:rsidRDefault="00920AD5">
                      <w:pPr>
                        <w:jc w:val="center"/>
                        <w:rPr>
                          <w:rFonts w:ascii="Arial" w:hAnsi="Arial" w:cs="Arial"/>
                          <w:sz w:val="18"/>
                          <w:szCs w:val="18"/>
                          <w:vertAlign w:val="baseline"/>
                        </w:rPr>
                      </w:pPr>
                      <w:bookmarkStart w:id="1" w:name="_Hlk77238468"/>
                      <w:bookmarkEnd w:id="1"/>
                    </w:p>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46464" behindDoc="0" locked="0" layoutInCell="0" allowOverlap="1" wp14:anchorId="7169BE2C" wp14:editId="00B19400">
                <wp:simplePos x="0" y="0"/>
                <wp:positionH relativeFrom="column">
                  <wp:posOffset>242570</wp:posOffset>
                </wp:positionH>
                <wp:positionV relativeFrom="paragraph">
                  <wp:posOffset>499745</wp:posOffset>
                </wp:positionV>
                <wp:extent cx="145415" cy="118745"/>
                <wp:effectExtent l="9525" t="9525" r="6985" b="5080"/>
                <wp:wrapNone/>
                <wp:docPr id="30" name="Arc 69"/>
                <wp:cNvGraphicFramePr/>
                <a:graphic xmlns:a="http://schemas.openxmlformats.org/drawingml/2006/main">
                  <a:graphicData uri="http://schemas.microsoft.com/office/word/2010/wordprocessingShape">
                    <wps:wsp>
                      <wps:cNvSpPr/>
                      <wps:spPr bwMode="auto">
                        <a:xfrm flipH="1">
                          <a:off x="0" y="0"/>
                          <a:ext cx="145415" cy="118745"/>
                        </a:xfrm>
                        <a:custGeom>
                          <a:avLst/>
                          <a:gdLst>
                            <a:gd name="T0" fmla="*/ 0 w 21600"/>
                            <a:gd name="T1" fmla="*/ 0 h 21600"/>
                            <a:gd name="T2" fmla="*/ 145415 w 21600"/>
                            <a:gd name="T3" fmla="*/ 118745 h 21600"/>
                            <a:gd name="T4" fmla="*/ 0 w 21600"/>
                            <a:gd name="T5" fmla="*/ 1187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3E336195" id="Arc 69" o:spid="_x0000_s1026" style="position:absolute;margin-left:19.1pt;margin-top:39.35pt;width:11.45pt;height:9.35pt;flip:x;z-index:25164646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" o:allowincell="f" path="m,nfc11929,,21600,9670,21600,21600em,nsc11929,,21600,9670,21600,21600l,21600,,xe" filled="f" strokeweight=".25pt">
                <v:path arrowok="t" o:extrusionok="f" o:connecttype="custom" o:connectlocs="0,0;978959,652795;0,652795" o:connectangles="0,0,0"/>
              </v:shape>
            </w:pict>
          </mc:Fallback>
        </mc:AlternateContent>
      </w:r>
      <w:r>
        <w:rPr>
          <w:rFonts w:ascii="Arial" w:hAnsi="Arial" w:cs="Arial"/>
          <w:noProof/>
          <w:sz w:val="24"/>
          <w:szCs w:val="24"/>
        </w:rPr>
        <mc:AlternateContent>
          <mc:Choice Requires="wps">
            <w:drawing>
              <wp:anchor distT="0" distB="0" distL="114300" distR="114300" simplePos="0" relativeHeight="251651584" behindDoc="0" locked="0" layoutInCell="0" allowOverlap="1" wp14:anchorId="37877AC6" wp14:editId="051CD807">
                <wp:simplePos x="0" y="0"/>
                <wp:positionH relativeFrom="column">
                  <wp:posOffset>63500</wp:posOffset>
                </wp:positionH>
                <wp:positionV relativeFrom="paragraph">
                  <wp:posOffset>446405</wp:posOffset>
                </wp:positionV>
                <wp:extent cx="252095" cy="198755"/>
                <wp:effectExtent l="11430" t="13335" r="12700" b="6985"/>
                <wp:wrapNone/>
                <wp:docPr id="29" name="Arc 74"/>
                <wp:cNvGraphicFramePr/>
                <a:graphic xmlns:a="http://schemas.openxmlformats.org/drawingml/2006/main">
                  <a:graphicData uri="http://schemas.microsoft.com/office/word/2010/wordprocessingShape">
                    <wps:wsp>
                      <wps:cNvSpPr/>
                      <wps:spPr bwMode="auto">
                        <a:xfrm flipH="1">
                          <a:off x="0" y="0"/>
                          <a:ext cx="252095" cy="198755"/>
                        </a:xfrm>
                        <a:custGeom>
                          <a:avLst/>
                          <a:gdLst>
                            <a:gd name="T0" fmla="*/ 0 w 21600"/>
                            <a:gd name="T1" fmla="*/ 0 h 21600"/>
                            <a:gd name="T2" fmla="*/ 252095 w 21600"/>
                            <a:gd name="T3" fmla="*/ 198755 h 21600"/>
                            <a:gd name="T4" fmla="*/ 0 w 21600"/>
                            <a:gd name="T5" fmla="*/ 1987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21C4F9C0" id="Arc 74" o:spid="_x0000_s1026" style="position:absolute;margin-left:5pt;margin-top:35.15pt;width:19.85pt;height:15.65pt;flip:x;z-index:251651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" o:allowincell="f" path="m,nfc11929,,21600,9670,21600,21600em,nsc11929,,21600,9670,21600,21600l,21600,,xe" filled="f" strokeweight=".25pt">
                <v:path arrowok="t" o:extrusionok="f" o:connecttype="custom" o:connectlocs="0,0;2942217,1828868;0,1828868" o:connectangles="0,0,0"/>
              </v:shape>
            </w:pict>
          </mc:Fallback>
        </mc:AlternateContent>
      </w:r>
      <w:r>
        <w:rPr>
          <w:rFonts w:ascii="Arial" w:hAnsi="Arial" w:cs="Arial"/>
          <w:noProof/>
          <w:sz w:val="24"/>
          <w:szCs w:val="24"/>
        </w:rPr>
        <mc:AlternateContent>
          <mc:Choice Requires="wps">
            <w:drawing>
              <wp:anchor distT="0" distB="0" distL="114300" distR="114300" simplePos="0" relativeHeight="251649536" behindDoc="0" locked="0" layoutInCell="0" allowOverlap="1" wp14:anchorId="6C86AC50" wp14:editId="39C37FA6">
                <wp:simplePos x="0" y="0"/>
                <wp:positionH relativeFrom="column">
                  <wp:posOffset>151130</wp:posOffset>
                </wp:positionH>
                <wp:positionV relativeFrom="paragraph">
                  <wp:posOffset>473075</wp:posOffset>
                </wp:positionV>
                <wp:extent cx="198755" cy="145415"/>
                <wp:effectExtent l="13335" t="11430" r="6985" b="5080"/>
                <wp:wrapNone/>
                <wp:docPr id="28" name="Arc 72"/>
                <wp:cNvGraphicFramePr/>
                <a:graphic xmlns:a="http://schemas.openxmlformats.org/drawingml/2006/main">
                  <a:graphicData uri="http://schemas.microsoft.com/office/word/2010/wordprocessingShape">
                    <wps:wsp>
                      <wps:cNvSpPr/>
                      <wps:spPr bwMode="auto">
                        <a:xfrm flipH="1">
                          <a:off x="0" y="0"/>
                          <a:ext cx="198755" cy="145415"/>
                        </a:xfrm>
                        <a:custGeom>
                          <a:avLst/>
                          <a:gdLst>
                            <a:gd name="T0" fmla="*/ 0 w 21600"/>
                            <a:gd name="T1" fmla="*/ 0 h 21600"/>
                            <a:gd name="T2" fmla="*/ 198755 w 21600"/>
                            <a:gd name="T3" fmla="*/ 145415 h 21600"/>
                            <a:gd name="T4" fmla="*/ 0 w 21600"/>
                            <a:gd name="T5" fmla="*/ 14541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37C56F71" id="Arc 72" o:spid="_x0000_s1026" style="position:absolute;margin-left:11.9pt;margin-top:37.25pt;width:15.65pt;height:11.45pt;flip:x;z-index:251649536;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" o:allowincell="f" path="m,nfc11929,,21600,9670,21600,21600em,nsc11929,,21600,9670,21600,21600l,21600,,xe" filled="f" strokeweight=".25pt">
                <v:path arrowok="t" o:extrusionok="f" o:connecttype="custom" o:connectlocs="0,0;1828868,978959;0,978959" o:connectangles="0,0,0"/>
              </v:shape>
            </w:pict>
          </mc:Fallback>
        </mc:AlternateContent>
      </w:r>
      <w:r>
        <w:rPr>
          <w:rFonts w:ascii="Arial" w:hAnsi="Arial" w:cs="Arial"/>
          <w:noProof/>
          <w:sz w:val="24"/>
          <w:szCs w:val="24"/>
        </w:rPr>
        <mc:AlternateContent>
          <mc:Choice Requires="wps">
            <w:drawing>
              <wp:anchor distT="0" distB="0" distL="114300" distR="114300" simplePos="0" relativeHeight="251650560" behindDoc="0" locked="0" layoutInCell="0" allowOverlap="1" wp14:anchorId="1EF93CE2" wp14:editId="5AA177BA">
                <wp:simplePos x="0" y="0"/>
                <wp:positionH relativeFrom="column">
                  <wp:posOffset>97790</wp:posOffset>
                </wp:positionH>
                <wp:positionV relativeFrom="paragraph">
                  <wp:posOffset>446405</wp:posOffset>
                </wp:positionV>
                <wp:extent cx="229235" cy="198755"/>
                <wp:effectExtent l="7620" t="13335" r="10795" b="6985"/>
                <wp:wrapNone/>
                <wp:docPr id="27" name="Arc 73"/>
                <wp:cNvGraphicFramePr/>
                <a:graphic xmlns:a="http://schemas.openxmlformats.org/drawingml/2006/main">
                  <a:graphicData uri="http://schemas.microsoft.com/office/word/2010/wordprocessingShape">
                    <wps:wsp>
                      <wps:cNvSpPr/>
                      <wps:spPr bwMode="auto">
                        <a:xfrm flipH="1">
                          <a:off x="0" y="0"/>
                          <a:ext cx="229235" cy="198755"/>
                        </a:xfrm>
                        <a:custGeom>
                          <a:avLst/>
                          <a:gdLst>
                            <a:gd name="T0" fmla="*/ 0 w 21600"/>
                            <a:gd name="T1" fmla="*/ 0 h 21600"/>
                            <a:gd name="T2" fmla="*/ 229235 w 21600"/>
                            <a:gd name="T3" fmla="*/ 198755 h 21600"/>
                            <a:gd name="T4" fmla="*/ 0 w 21600"/>
                            <a:gd name="T5" fmla="*/ 1987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3C7C9929" id="Arc 73" o:spid="_x0000_s1026" style="position:absolute;margin-left:7.7pt;margin-top:35.15pt;width:18.05pt;height:15.65pt;flip:x;z-index:251650560;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" o:allowincell="f" path="m,nfc11929,,21600,9670,21600,21600em,nsc11929,,21600,9670,21600,21600l,21600,,xe" filled="f" strokeweight=".25pt">
                <v:path arrowok="t" o:extrusionok="f" o:connecttype="custom" o:connectlocs="0,0;2432810,1828868;0,1828868" o:connectangles="0,0,0"/>
              </v:shape>
            </w:pict>
          </mc:Fallback>
        </mc:AlternateContent>
      </w:r>
      <w:r>
        <w:rPr>
          <w:rFonts w:ascii="Arial" w:hAnsi="Arial" w:cs="Arial"/>
          <w:noProof/>
          <w:sz w:val="24"/>
          <w:szCs w:val="24"/>
        </w:rPr>
        <mc:AlternateContent>
          <mc:Choice Requires="wps">
            <w:drawing>
              <wp:anchor distT="0" distB="0" distL="114300" distR="114300" simplePos="0" relativeHeight="251648512" behindDoc="0" locked="0" layoutInCell="0" allowOverlap="1" wp14:anchorId="7F7AFB4D" wp14:editId="2C07A5EC">
                <wp:simplePos x="0" y="0"/>
                <wp:positionH relativeFrom="column">
                  <wp:posOffset>185420</wp:posOffset>
                </wp:positionH>
                <wp:positionV relativeFrom="paragraph">
                  <wp:posOffset>473075</wp:posOffset>
                </wp:positionV>
                <wp:extent cx="160655" cy="141605"/>
                <wp:effectExtent l="9525" t="11430" r="10795" b="8890"/>
                <wp:wrapNone/>
                <wp:docPr id="26" name="Arc 71"/>
                <wp:cNvGraphicFramePr/>
                <a:graphic xmlns:a="http://schemas.openxmlformats.org/drawingml/2006/main">
                  <a:graphicData uri="http://schemas.microsoft.com/office/word/2010/wordprocessingShape">
                    <wps:wsp>
                      <wps:cNvSpPr/>
                      <wps:spPr bwMode="auto">
                        <a:xfrm flipH="1">
                          <a:off x="0" y="0"/>
                          <a:ext cx="160655" cy="141605"/>
                        </a:xfrm>
                        <a:custGeom>
                          <a:avLst/>
                          <a:gdLst>
                            <a:gd name="T0" fmla="*/ 0 w 21600"/>
                            <a:gd name="T1" fmla="*/ 0 h 21600"/>
                            <a:gd name="T2" fmla="*/ 160655 w 21600"/>
                            <a:gd name="T3" fmla="*/ 141605 h 21600"/>
                            <a:gd name="T4" fmla="*/ 0 w 21600"/>
                            <a:gd name="T5" fmla="*/ 14160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174AF1FE" id="Arc 71" o:spid="_x0000_s1026" style="position:absolute;margin-left:14.6pt;margin-top:37.25pt;width:12.65pt;height:11.15pt;flip:x;z-index:251648512;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" o:allowincell="f" path="m,nfc11929,,21600,9670,21600,21600em,nsc11929,,21600,9670,21600,21600l,21600,,xe" filled="f" strokeweight=".25pt">
                <v:path arrowok="t" o:extrusionok="f" o:connecttype="custom" o:connectlocs="0,0;1194909,928332;0,928332" o:connectangles="0,0,0"/>
              </v:shape>
            </w:pict>
          </mc:Fallback>
        </mc:AlternateContent>
      </w:r>
      <w:r>
        <w:rPr>
          <w:rFonts w:ascii="Arial" w:hAnsi="Arial" w:cs="Arial"/>
          <w:noProof/>
          <w:sz w:val="24"/>
          <w:szCs w:val="24"/>
        </w:rPr>
        <mc:AlternateContent>
          <mc:Choice Requires="wps">
            <w:drawing>
              <wp:anchor distT="0" distB="0" distL="114300" distR="114300" simplePos="0" relativeHeight="251647488" behindDoc="0" locked="0" layoutInCell="0" allowOverlap="1" wp14:anchorId="3C750668" wp14:editId="70839C0B">
                <wp:simplePos x="0" y="0"/>
                <wp:positionH relativeFrom="column">
                  <wp:posOffset>273050</wp:posOffset>
                </wp:positionH>
                <wp:positionV relativeFrom="paragraph">
                  <wp:posOffset>499745</wp:posOffset>
                </wp:positionV>
                <wp:extent cx="133985" cy="126365"/>
                <wp:effectExtent l="11430" t="9525" r="6985" b="6985"/>
                <wp:wrapNone/>
                <wp:docPr id="25" name="Arc 70"/>
                <wp:cNvGraphicFramePr/>
                <a:graphic xmlns:a="http://schemas.openxmlformats.org/drawingml/2006/main">
                  <a:graphicData uri="http://schemas.microsoft.com/office/word/2010/wordprocessingShape">
                    <wps:wsp>
                      <wps:cNvSpPr/>
                      <wps:spPr bwMode="auto">
                        <a:xfrm flipH="1">
                          <a:off x="0" y="0"/>
                          <a:ext cx="133985" cy="126365"/>
                        </a:xfrm>
                        <a:custGeom>
                          <a:avLst/>
                          <a:gdLst>
                            <a:gd name="T0" fmla="*/ 0 w 21600"/>
                            <a:gd name="T1" fmla="*/ 0 h 21600"/>
                            <a:gd name="T2" fmla="*/ 133985 w 21600"/>
                            <a:gd name="T3" fmla="*/ 126365 h 21600"/>
                            <a:gd name="T4" fmla="*/ 0 w 21600"/>
                            <a:gd name="T5" fmla="*/ 12636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2420E6F3" id="Arc 70" o:spid="_x0000_s1026" style="position:absolute;margin-left:21.5pt;margin-top:39.35pt;width:10.55pt;height:9.95pt;flip:x;z-index:251647488;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" o:allowincell="f" path="m,nfc11929,,21600,9670,21600,21600em,nsc11929,,21600,9670,21600,21600l,21600,,xe" filled="f" strokeweight=".25pt">
                <v:path arrowok="t" o:extrusionok="f" o:connecttype="custom" o:connectlocs="0,0;831110,739265;0,739265" o:connectangles="0,0,0"/>
              </v:shape>
            </w:pict>
          </mc:Fallback>
        </mc:AlternateContent>
      </w:r>
      <w:r>
        <w:rPr>
          <w:rFonts w:ascii="Arial" w:hAnsi="Arial" w:cs="Arial"/>
          <w:noProof/>
          <w:sz w:val="24"/>
          <w:szCs w:val="24"/>
        </w:rPr>
        <mc:AlternateContent>
          <mc:Choice Requires="wps">
            <w:drawing>
              <wp:anchor distT="0" distB="0" distL="114300" distR="114300" simplePos="0" relativeHeight="251644416" behindDoc="0" locked="0" layoutInCell="0" allowOverlap="1" wp14:anchorId="04065127" wp14:editId="01640217">
                <wp:simplePos x="0" y="0"/>
                <wp:positionH relativeFrom="column">
                  <wp:posOffset>402590</wp:posOffset>
                </wp:positionH>
                <wp:positionV relativeFrom="paragraph">
                  <wp:posOffset>499745</wp:posOffset>
                </wp:positionV>
                <wp:extent cx="6443345" cy="635"/>
                <wp:effectExtent l="0" t="0" r="14605" b="18415"/>
                <wp:wrapNone/>
                <wp:docPr id="24"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175">
                          <a:solidFill>
                            <a:srgbClr val="000000"/>
                          </a:solidFill>
                          <a:round/>
                          <a:headEnd type="none" w="sm" len="sm"/>
                          <a:tailEnd type="none" w="sm" len="sm"/>
                        </a:ln>
                      </wps:spPr>
                      <wps:bodyPr/>
                    </wps:wsp>
                  </a:graphicData>
                </a:graphic>
              </wp:anchor>
            </w:drawing>
          </mc:Choice>
          <mc:Fallback>
            <w:pict>
              <v:line w14:anchorId="0EB32685" id="Line 67" o:spid="_x0000_s1026" style="position:absolute;z-index:251644416;visibility:visible;mso-wrap-style:square;mso-wrap-distance-left:9pt;mso-wrap-distance-top:0;mso-wrap-distance-right:9pt;mso-wrap-distance-bottom:0;mso-position-horizontal:absolute;mso-position-horizontal-relative:text;mso-position-vertical:absolute;mso-position-vertical-relative:text"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" o:allowincell="f" strokeweight=".25pt">
                <v:stroke startarrowwidth="narrow" startarrowlength="short" endarrowwidth="narrow" endarrowlength="short"/>
              </v:line>
            </w:pict>
          </mc:Fallback>
        </mc:AlternateContent>
      </w:r>
      <w:r>
        <w:rPr>
          <w:rFonts w:ascii="Arial" w:hAnsi="Arial" w:cs="Arial"/>
          <w:noProof/>
          <w:sz w:val="24"/>
          <w:szCs w:val="24"/>
        </w:rPr>
        <mc:AlternateContent>
          <mc:Choice Requires="wps">
            <w:drawing>
              <wp:anchor distT="0" distB="0" distL="114300" distR="114300" simplePos="0" relativeHeight="251643392" behindDoc="0" locked="0" layoutInCell="0" allowOverlap="1" wp14:anchorId="74B0D351" wp14:editId="3EA7B5A6">
                <wp:simplePos x="0" y="0"/>
                <wp:positionH relativeFrom="column">
                  <wp:posOffset>326390</wp:posOffset>
                </wp:positionH>
                <wp:positionV relativeFrom="paragraph">
                  <wp:posOffset>469265</wp:posOffset>
                </wp:positionV>
                <wp:extent cx="6519545" cy="4445"/>
                <wp:effectExtent l="0" t="0" r="14605" b="14605"/>
                <wp:wrapNone/>
                <wp:docPr id="23"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175">
                          <a:solidFill>
                            <a:srgbClr val="000000"/>
                          </a:solidFill>
                          <a:round/>
                          <a:headEnd type="none" w="sm" len="sm"/>
                          <a:tailEnd type="none" w="sm" len="sm"/>
                        </a:ln>
                      </wps:spPr>
                      <wps:bodyPr/>
                    </wps:wsp>
                  </a:graphicData>
                </a:graphic>
              </wp:anchor>
            </w:drawing>
          </mc:Choice>
          <mc:Fallback>
            <w:pict>
              <v:line w14:anchorId="2019A8D5" id="Line 66" o:spid="_x0000_s1026" style="position:absolute;flip:y;z-index:251643392;visibility:visible;mso-wrap-style:square;mso-wrap-distance-left:9pt;mso-wrap-distance-top:0;mso-wrap-distance-right:9pt;mso-wrap-distance-bottom:0;mso-position-horizontal:absolute;mso-position-horizontal-relative:text;mso-position-vertical:absolute;mso-position-vertical-relative:text"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" o:allowincell="f" strokeweight=".25pt">
                <v:stroke startarrowwidth="narrow" startarrowlength="short" endarrowwidth="narrow" endarrowlength="short"/>
              </v:line>
            </w:pict>
          </mc:Fallback>
        </mc:AlternateContent>
      </w:r>
      <w:r>
        <w:rPr>
          <w:rFonts w:ascii="Arial" w:hAnsi="Arial" w:cs="Arial"/>
          <w:noProof/>
          <w:sz w:val="24"/>
          <w:szCs w:val="24"/>
        </w:rPr>
        <mc:AlternateContent>
          <mc:Choice Requires="wps">
            <w:drawing>
              <wp:anchor distT="0" distB="0" distL="114300" distR="114300" simplePos="0" relativeHeight="251642368" behindDoc="0" locked="0" layoutInCell="0" allowOverlap="1" wp14:anchorId="42F083FC" wp14:editId="20043CDB">
                <wp:simplePos x="0" y="0"/>
                <wp:positionH relativeFrom="column">
                  <wp:posOffset>311150</wp:posOffset>
                </wp:positionH>
                <wp:positionV relativeFrom="paragraph">
                  <wp:posOffset>446405</wp:posOffset>
                </wp:positionV>
                <wp:extent cx="6538595" cy="635"/>
                <wp:effectExtent l="0" t="0" r="14605" b="18415"/>
                <wp:wrapNone/>
                <wp:docPr id="22"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175">
                          <a:solidFill>
                            <a:srgbClr val="000000"/>
                          </a:solidFill>
                          <a:round/>
                          <a:headEnd type="none" w="sm" len="sm"/>
                          <a:tailEnd type="none" w="sm" len="sm"/>
                        </a:ln>
                      </wps:spPr>
                      <wps:bodyPr/>
                    </wps:wsp>
                  </a:graphicData>
                </a:graphic>
              </wp:anchor>
            </w:drawing>
          </mc:Choice>
          <mc:Fallback>
            <w:pict>
              <v:line w14:anchorId="0D69341D" id="Line 65" o:spid="_x0000_s1026" style="position:absolute;z-index:251642368;visibility:visible;mso-wrap-style:square;mso-wrap-distance-left:9pt;mso-wrap-distance-top:0;mso-wrap-distance-right:9pt;mso-wrap-distance-bottom:0;mso-position-horizontal:absolute;mso-position-horizontal-relative:text;mso-position-vertical:absolute;mso-position-vertical-relative:text"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" o:allowincell="f" strokeweight=".25pt">
                <v:stroke startarrowwidth="narrow" startarrowlength="short" endarrowwidth="narrow" endarrowlength="short"/>
              </v:line>
            </w:pict>
          </mc:Fallback>
        </mc:AlternateConten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p>
    <w:p w14:paraId="4C90716D" w14:textId="14EB1BC5" w:rsidR="00173713" w:rsidRDefault="003F6B3F" w:rsidP="003F6B3F">
      <w:pPr>
        <w:jc w:val="center"/>
        <w:rPr>
          <w:rFonts w:ascii="Arial" w:hAnsi="Arial" w:cs="Arial"/>
          <w:sz w:val="24"/>
        </w:rPr>
      </w:pPr>
      <w:r>
        <w:rPr>
          <w:rFonts w:ascii="Arial" w:hAnsi="Arial" w:cs="Arial"/>
          <w:noProof/>
          <w:sz w:val="24"/>
        </w:rPr>
        <mc:AlternateContent>
          <mc:Choice Requires="wps">
            <w:drawing>
              <wp:anchor distT="0" distB="0" distL="114300" distR="114300" simplePos="0" relativeHeight="251668992" behindDoc="0" locked="0" layoutInCell="0" allowOverlap="1" wp14:anchorId="5D9F5D05" wp14:editId="18ECA174">
                <wp:simplePos x="0" y="0"/>
                <wp:positionH relativeFrom="column">
                  <wp:posOffset>244475</wp:posOffset>
                </wp:positionH>
                <wp:positionV relativeFrom="paragraph">
                  <wp:posOffset>8764270</wp:posOffset>
                </wp:positionV>
                <wp:extent cx="703580" cy="144780"/>
                <wp:effectExtent l="0" t="0" r="0" b="0"/>
                <wp:wrapNone/>
                <wp:docPr id="2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580" cy="144780"/>
                        </a:xfrm>
                        <a:prstGeom prst="rect">
                          <a:avLst/>
                        </a:prstGeom>
                        <a:noFill/>
                        <a:ln>
                          <a:noFill/>
                        </a:ln>
                      </wps:spPr>
                      <wps:txbx>
                        <w:txbxContent>
                          <w:p w14:paraId="743B4268" w14:textId="77777777" w:rsidR="00920AD5" w:rsidRDefault="00920AD5">
                            <w:pPr>
                              <w:rPr>
                                <w:sz w:val="14"/>
                                <w:szCs w:val="14"/>
                              </w:rPr>
                            </w:pPr>
                            <w:r>
                              <w:rPr>
                                <w:sz w:val="14"/>
                                <w:szCs w:val="14"/>
                              </w:rPr>
                              <w:t>FOR – 101/01</w:t>
                            </w:r>
                          </w:p>
                        </w:txbxContent>
                      </wps:txbx>
                      <wps:bodyPr rot="0" vert="horz" wrap="square" lIns="12700" tIns="12700" rIns="12700" bIns="12700" anchor="t" anchorCtr="0" upright="1">
                        <a:noAutofit/>
                      </wps:bodyPr>
                    </wps:wsp>
                  </a:graphicData>
                </a:graphic>
              </wp:anchor>
            </w:drawing>
          </mc:Choice>
          <mc:Fallback>
            <w:pict>
              <v:rect w14:anchorId="5D9F5D05" id="Rectangle 91" o:spid="_x0000_s1028" style="position:absolute;left:0;text-align:left;margin-left:19.25pt;margin-top:690.1pt;width:55.4pt;height:11.4pt;z-index:251668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" o:allowincell="f" filled="f" stroked="f">
                <v:textbox inset="1pt,1pt,1pt,1pt">
                  <w:txbxContent>
                    <w:p w14:paraId="743B4268" w14:textId="77777777" w:rsidR="00920AD5" w:rsidRDefault="00920AD5">
                      <w:pPr>
                        <w:rPr>
                          <w:sz w:val="14"/>
                          <w:szCs w:val="14"/>
                        </w:rPr>
                      </w:pPr>
                      <w:r>
                        <w:rPr>
                          <w:sz w:val="14"/>
                          <w:szCs w:val="14"/>
                        </w:rPr>
                        <w:t>FOR – 101/01</w:t>
                      </w:r>
                    </w:p>
                  </w:txbxContent>
                </v:textbox>
              </v:rect>
            </w:pict>
          </mc:Fallback>
        </mc:AlternateContent>
      </w:r>
      <w:r>
        <w:rPr>
          <w:rFonts w:ascii="Arial" w:hAnsi="Arial" w:cs="Arial"/>
          <w:noProof/>
          <w:sz w:val="24"/>
        </w:rPr>
        <mc:AlternateContent>
          <mc:Choice Requires="wps">
            <w:drawing>
              <wp:anchor distT="0" distB="0" distL="114300" distR="114300" simplePos="0" relativeHeight="251667968" behindDoc="0" locked="0" layoutInCell="0" allowOverlap="1" wp14:anchorId="05780073" wp14:editId="67B5F937">
                <wp:simplePos x="0" y="0"/>
                <wp:positionH relativeFrom="column">
                  <wp:posOffset>63500</wp:posOffset>
                </wp:positionH>
                <wp:positionV relativeFrom="paragraph">
                  <wp:posOffset>8535035</wp:posOffset>
                </wp:positionV>
                <wp:extent cx="248285" cy="233045"/>
                <wp:effectExtent l="11430" t="12065" r="6985" b="12065"/>
                <wp:wrapNone/>
                <wp:docPr id="20" name="Arc 90"/>
                <wp:cNvGraphicFramePr/>
                <a:graphic xmlns:a="http://schemas.openxmlformats.org/drawingml/2006/main">
                  <a:graphicData uri="http://schemas.microsoft.com/office/word/2010/wordprocessingShape">
                    <wps:wsp>
                      <wps:cNvSpPr/>
                      <wps:spPr bwMode="auto">
                        <a:xfrm flipH="1" flipV="1">
                          <a:off x="0" y="0"/>
                          <a:ext cx="248285" cy="233045"/>
                        </a:xfrm>
                        <a:custGeom>
                          <a:avLst/>
                          <a:gdLst>
                            <a:gd name="T0" fmla="*/ 0 w 21600"/>
                            <a:gd name="T1" fmla="*/ 0 h 21600"/>
                            <a:gd name="T2" fmla="*/ 248285 w 21600"/>
                            <a:gd name="T3" fmla="*/ 233045 h 21600"/>
                            <a:gd name="T4" fmla="*/ 0 w 21600"/>
                            <a:gd name="T5" fmla="*/ 2330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7EC47D0F" id="Arc 90" o:spid="_x0000_s1026" style="position:absolute;margin-left:5pt;margin-top:672.05pt;width:19.55pt;height:18.35pt;flip:x y;z-index:251667968;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" o:allowincell="f" path="m,nfc11929,,21600,9670,21600,21600em,nsc11929,,21600,9670,21600,21600l,21600,,xe" filled="f" strokeweight=".25pt">
                <v:path arrowok="t" o:extrusionok="f" o:connecttype="custom" o:connectlocs="0,0;2853956,2514351;0,2514351" o:connectangles="0,0,0"/>
              </v:shape>
            </w:pict>
          </mc:Fallback>
        </mc:AlternateContent>
      </w:r>
      <w:r>
        <w:rPr>
          <w:rFonts w:ascii="Arial" w:hAnsi="Arial" w:cs="Arial"/>
          <w:noProof/>
          <w:sz w:val="24"/>
        </w:rPr>
        <mc:AlternateContent>
          <mc:Choice Requires="wps">
            <w:drawing>
              <wp:anchor distT="0" distB="0" distL="114300" distR="114300" simplePos="0" relativeHeight="251666944" behindDoc="0" locked="0" layoutInCell="0" allowOverlap="1" wp14:anchorId="4B26B116" wp14:editId="2664675E">
                <wp:simplePos x="0" y="0"/>
                <wp:positionH relativeFrom="column">
                  <wp:posOffset>97790</wp:posOffset>
                </wp:positionH>
                <wp:positionV relativeFrom="paragraph">
                  <wp:posOffset>8527415</wp:posOffset>
                </wp:positionV>
                <wp:extent cx="183515" cy="240665"/>
                <wp:effectExtent l="7620" t="13970" r="8890" b="12065"/>
                <wp:wrapNone/>
                <wp:docPr id="19" name="Arc 89"/>
                <wp:cNvGraphicFramePr/>
                <a:graphic xmlns:a="http://schemas.openxmlformats.org/drawingml/2006/main">
                  <a:graphicData uri="http://schemas.microsoft.com/office/word/2010/wordprocessingShape">
                    <wps:wsp>
                      <wps:cNvSpPr/>
                      <wps:spPr bwMode="auto">
                        <a:xfrm flipH="1" flipV="1">
                          <a:off x="0" y="0"/>
                          <a:ext cx="183515" cy="240665"/>
                        </a:xfrm>
                        <a:custGeom>
                          <a:avLst/>
                          <a:gdLst>
                            <a:gd name="T0" fmla="*/ 0 w 21600"/>
                            <a:gd name="T1" fmla="*/ 0 h 21600"/>
                            <a:gd name="T2" fmla="*/ 183515 w 21600"/>
                            <a:gd name="T3" fmla="*/ 240665 h 21600"/>
                            <a:gd name="T4" fmla="*/ 0 w 21600"/>
                            <a:gd name="T5" fmla="*/ 24066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07E8B7BA" id="Arc 89" o:spid="_x0000_s1026" style="position:absolute;margin-left:7.7pt;margin-top:671.45pt;width:14.45pt;height:18.95pt;flip:x y;z-index:25166694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" o:allowincell="f" path="m,nfc11929,,21600,9670,21600,21600em,nsc11929,,21600,9670,21600,21600l,21600,,xe" filled="f" strokeweight=".25pt">
                <v:path arrowok="t" o:extrusionok="f" o:connecttype="custom" o:connectlocs="0,0;1559155,2681465;0,2681465" o:connectangles="0,0,0"/>
              </v:shape>
            </w:pict>
          </mc:Fallback>
        </mc:AlternateContent>
      </w:r>
      <w:r>
        <w:rPr>
          <w:rFonts w:ascii="Arial" w:hAnsi="Arial" w:cs="Arial"/>
          <w:noProof/>
          <w:sz w:val="24"/>
        </w:rPr>
        <mc:AlternateContent>
          <mc:Choice Requires="wps">
            <w:drawing>
              <wp:anchor distT="0" distB="0" distL="114300" distR="114300" simplePos="0" relativeHeight="251665920" behindDoc="0" locked="0" layoutInCell="0" allowOverlap="1" wp14:anchorId="74DE5AD6" wp14:editId="114FADD8">
                <wp:simplePos x="0" y="0"/>
                <wp:positionH relativeFrom="column">
                  <wp:posOffset>151130</wp:posOffset>
                </wp:positionH>
                <wp:positionV relativeFrom="paragraph">
                  <wp:posOffset>8523605</wp:posOffset>
                </wp:positionV>
                <wp:extent cx="217805" cy="213995"/>
                <wp:effectExtent l="13335" t="10160" r="6985" b="13970"/>
                <wp:wrapNone/>
                <wp:docPr id="18" name="Arc 88"/>
                <wp:cNvGraphicFramePr/>
                <a:graphic xmlns:a="http://schemas.openxmlformats.org/drawingml/2006/main">
                  <a:graphicData uri="http://schemas.microsoft.com/office/word/2010/wordprocessingShape">
                    <wps:wsp>
                      <wps:cNvSpPr/>
                      <wps:spPr bwMode="auto">
                        <a:xfrm flipH="1" flipV="1">
                          <a:off x="0" y="0"/>
                          <a:ext cx="217805" cy="213995"/>
                        </a:xfrm>
                        <a:custGeom>
                          <a:avLst/>
                          <a:gdLst>
                            <a:gd name="T0" fmla="*/ 0 w 21600"/>
                            <a:gd name="T1" fmla="*/ 0 h 21600"/>
                            <a:gd name="T2" fmla="*/ 217805 w 21600"/>
                            <a:gd name="T3" fmla="*/ 213995 h 21600"/>
                            <a:gd name="T4" fmla="*/ 0 w 21600"/>
                            <a:gd name="T5" fmla="*/ 21399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090A3B4E" id="Arc 88" o:spid="_x0000_s1026" style="position:absolute;margin-left:11.9pt;margin-top:671.15pt;width:17.15pt;height:16.85pt;flip:x y;z-index:251665920;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" o:allowincell="f" path="m,nfc11929,,21600,9670,21600,21600em,nsc11929,,21600,9670,21600,21600l,21600,,xe" filled="f" strokeweight=".25pt">
                <v:path arrowok="t" o:extrusionok="f" o:connecttype="custom" o:connectlocs="0,0;2196251,2120086;0,2120086" o:connectangles="0,0,0"/>
              </v:shape>
            </w:pict>
          </mc:Fallback>
        </mc:AlternateContent>
      </w:r>
      <w:r>
        <w:rPr>
          <w:rFonts w:ascii="Arial" w:hAnsi="Arial" w:cs="Arial"/>
          <w:noProof/>
          <w:sz w:val="24"/>
        </w:rPr>
        <mc:AlternateContent>
          <mc:Choice Requires="wps">
            <w:drawing>
              <wp:anchor distT="0" distB="0" distL="114300" distR="114300" simplePos="0" relativeHeight="251664896" behindDoc="0" locked="0" layoutInCell="0" allowOverlap="1" wp14:anchorId="38CCF2BD" wp14:editId="29890A23">
                <wp:simplePos x="0" y="0"/>
                <wp:positionH relativeFrom="column">
                  <wp:posOffset>185420</wp:posOffset>
                </wp:positionH>
                <wp:positionV relativeFrom="paragraph">
                  <wp:posOffset>8531225</wp:posOffset>
                </wp:positionV>
                <wp:extent cx="221615" cy="210185"/>
                <wp:effectExtent l="9525" t="8255" r="6985" b="10160"/>
                <wp:wrapNone/>
                <wp:docPr id="17" name="Arc 87"/>
                <wp:cNvGraphicFramePr/>
                <a:graphic xmlns:a="http://schemas.openxmlformats.org/drawingml/2006/main">
                  <a:graphicData uri="http://schemas.microsoft.com/office/word/2010/wordprocessingShape">
                    <wps:wsp>
                      <wps:cNvSpPr/>
                      <wps:spPr bwMode="auto">
                        <a:xfrm flipH="1" flipV="1">
                          <a:off x="0" y="0"/>
                          <a:ext cx="221615" cy="210185"/>
                        </a:xfrm>
                        <a:custGeom>
                          <a:avLst/>
                          <a:gdLst>
                            <a:gd name="T0" fmla="*/ 0 w 21600"/>
                            <a:gd name="T1" fmla="*/ 0 h 21600"/>
                            <a:gd name="T2" fmla="*/ 221615 w 21600"/>
                            <a:gd name="T3" fmla="*/ 210185 h 21600"/>
                            <a:gd name="T4" fmla="*/ 0 w 21600"/>
                            <a:gd name="T5" fmla="*/ 21018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38A69BCF" id="Arc 87" o:spid="_x0000_s1026" style="position:absolute;margin-left:14.6pt;margin-top:671.75pt;width:17.45pt;height:16.55pt;flip:x y;z-index:251664896;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" o:allowincell="f" path="m,nfc11929,,21600,9670,21600,21600em,nsc11929,,21600,9670,21600,21600l,21600,,xe" filled="f" strokeweight=".25pt">
                <v:path arrowok="t" o:extrusionok="f" o:connecttype="custom" o:connectlocs="0,0;2273760,2045265;0,2045265" o:connectangles="0,0,0"/>
              </v:shape>
            </w:pict>
          </mc:Fallback>
        </mc:AlternateContent>
      </w:r>
      <w:r>
        <w:rPr>
          <w:rFonts w:ascii="Arial" w:hAnsi="Arial" w:cs="Arial"/>
          <w:noProof/>
          <w:sz w:val="24"/>
        </w:rPr>
        <mc:AlternateContent>
          <mc:Choice Requires="wps">
            <w:drawing>
              <wp:anchor distT="0" distB="0" distL="114300" distR="114300" simplePos="0" relativeHeight="251663872" behindDoc="0" locked="0" layoutInCell="0" allowOverlap="1" wp14:anchorId="0956B384" wp14:editId="5E31776A">
                <wp:simplePos x="0" y="0"/>
                <wp:positionH relativeFrom="column">
                  <wp:posOffset>242570</wp:posOffset>
                </wp:positionH>
                <wp:positionV relativeFrom="paragraph">
                  <wp:posOffset>8546465</wp:posOffset>
                </wp:positionV>
                <wp:extent cx="149225" cy="160655"/>
                <wp:effectExtent l="9525" t="13970" r="12700" b="6350"/>
                <wp:wrapNone/>
                <wp:docPr id="16" name="Arc 86"/>
                <wp:cNvGraphicFramePr/>
                <a:graphic xmlns:a="http://schemas.openxmlformats.org/drawingml/2006/main">
                  <a:graphicData uri="http://schemas.microsoft.com/office/word/2010/wordprocessingShape">
                    <wps:wsp>
                      <wps:cNvSpPr/>
                      <wps:spPr bwMode="auto">
                        <a:xfrm flipH="1" flipV="1">
                          <a:off x="0" y="0"/>
                          <a:ext cx="149225" cy="160655"/>
                        </a:xfrm>
                        <a:custGeom>
                          <a:avLst/>
                          <a:gdLst>
                            <a:gd name="T0" fmla="*/ 0 w 21600"/>
                            <a:gd name="T1" fmla="*/ 0 h 21600"/>
                            <a:gd name="T2" fmla="*/ 149225 w 21600"/>
                            <a:gd name="T3" fmla="*/ 160655 h 21600"/>
                            <a:gd name="T4" fmla="*/ 0 w 21600"/>
                            <a:gd name="T5" fmla="*/ 1606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4D3BBA36" id="Arc 86" o:spid="_x0000_s1026" style="position:absolute;margin-left:19.1pt;margin-top:672.95pt;width:11.75pt;height:12.65pt;flip:x y;z-index:251663872;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" o:allowincell="f" path="m,nfc11929,,21600,9670,21600,21600em,nsc11929,,21600,9670,21600,21600l,21600,,xe" filled="f" strokeweight=".25pt">
                <v:path arrowok="t" o:extrusionok="f" o:connecttype="custom" o:connectlocs="0,0;1030931,1194909;0,1194909" o:connectangles="0,0,0"/>
              </v:shape>
            </w:pict>
          </mc:Fallback>
        </mc:AlternateContent>
      </w:r>
      <w:r>
        <w:rPr>
          <w:rFonts w:ascii="Arial" w:hAnsi="Arial" w:cs="Arial"/>
          <w:noProof/>
          <w:sz w:val="24"/>
        </w:rPr>
        <mc:AlternateContent>
          <mc:Choice Requires="wps">
            <w:drawing>
              <wp:anchor distT="0" distB="0" distL="114300" distR="114300" simplePos="0" relativeHeight="251662848" behindDoc="0" locked="0" layoutInCell="0" allowOverlap="1" wp14:anchorId="2ABEFAA5" wp14:editId="7BA25D4F">
                <wp:simplePos x="0" y="0"/>
                <wp:positionH relativeFrom="column">
                  <wp:posOffset>273050</wp:posOffset>
                </wp:positionH>
                <wp:positionV relativeFrom="paragraph">
                  <wp:posOffset>8554085</wp:posOffset>
                </wp:positionV>
                <wp:extent cx="141605" cy="153035"/>
                <wp:effectExtent l="11430" t="12065" r="8890" b="6350"/>
                <wp:wrapNone/>
                <wp:docPr id="15" name="Arc 85"/>
                <wp:cNvGraphicFramePr/>
                <a:graphic xmlns:a="http://schemas.openxmlformats.org/drawingml/2006/main">
                  <a:graphicData uri="http://schemas.microsoft.com/office/word/2010/wordprocessingShape">
                    <wps:wsp>
                      <wps:cNvSpPr/>
                      <wps:spPr bwMode="auto">
                        <a:xfrm flipH="1" flipV="1">
                          <a:off x="0" y="0"/>
                          <a:ext cx="141605" cy="153035"/>
                        </a:xfrm>
                        <a:custGeom>
                          <a:avLst/>
                          <a:gdLst>
                            <a:gd name="T0" fmla="*/ 0 w 21600"/>
                            <a:gd name="T1" fmla="*/ 0 h 21600"/>
                            <a:gd name="T2" fmla="*/ 141605 w 21600"/>
                            <a:gd name="T3" fmla="*/ 153035 h 21600"/>
                            <a:gd name="T4" fmla="*/ 0 w 21600"/>
                            <a:gd name="T5" fmla="*/ 15303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5FB80DBB" id="Arc 85" o:spid="_x0000_s1026" style="position:absolute;margin-left:21.5pt;margin-top:673.55pt;width:11.15pt;height:12.05pt;flip:x y;z-index:251662848;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" o:allowincell="f" path="m,nfc11929,,21600,9670,21600,21600em,nsc11929,,21600,9670,21600,21600l,21600,,xe" filled="f" strokeweight=".25pt">
                <v:path arrowok="t" o:extrusionok="f" o:connecttype="custom" o:connectlocs="0,0;928332,1084246;0,1084246" o:connectangles="0,0,0"/>
              </v:shape>
            </w:pict>
          </mc:Fallback>
        </mc:AlternateContent>
      </w:r>
      <w:r>
        <w:rPr>
          <w:rFonts w:ascii="Arial" w:hAnsi="Arial" w:cs="Arial"/>
          <w:noProof/>
          <w:sz w:val="24"/>
        </w:rPr>
        <mc:AlternateContent>
          <mc:Choice Requires="wps">
            <w:drawing>
              <wp:anchor distT="0" distB="0" distL="114300" distR="114300" simplePos="0" relativeHeight="251661824" behindDoc="0" locked="0" layoutInCell="0" allowOverlap="1" wp14:anchorId="1EE2A9F2" wp14:editId="789E6155">
                <wp:simplePos x="0" y="0"/>
                <wp:positionH relativeFrom="column">
                  <wp:posOffset>254000</wp:posOffset>
                </wp:positionH>
                <wp:positionV relativeFrom="paragraph">
                  <wp:posOffset>8767445</wp:posOffset>
                </wp:positionV>
                <wp:extent cx="6595745" cy="4445"/>
                <wp:effectExtent l="0" t="0" r="14605" b="14605"/>
                <wp:wrapNone/>
                <wp:docPr id="1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5745" cy="4445"/>
                        </a:xfrm>
                        <a:prstGeom prst="line">
                          <a:avLst/>
                        </a:prstGeom>
                        <a:noFill/>
                        <a:ln w="3175">
                          <a:solidFill>
                            <a:srgbClr val="000000"/>
                          </a:solidFill>
                          <a:round/>
                          <a:headEnd type="none" w="sm" len="sm"/>
                          <a:tailEnd type="none" w="sm" len="sm"/>
                        </a:ln>
                      </wps:spPr>
                      <wps:bodyPr/>
                    </wps:wsp>
                  </a:graphicData>
                </a:graphic>
              </wp:anchor>
            </w:drawing>
          </mc:Choice>
          <mc:Fallback>
            <w:pict>
              <v:line w14:anchorId="72D28DF2" id="Line 84"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60800" behindDoc="0" locked="0" layoutInCell="0" allowOverlap="1" wp14:anchorId="6F08F176" wp14:editId="4524382C">
                <wp:simplePos x="0" y="0"/>
                <wp:positionH relativeFrom="column">
                  <wp:posOffset>364490</wp:posOffset>
                </wp:positionH>
                <wp:positionV relativeFrom="paragraph">
                  <wp:posOffset>8740775</wp:posOffset>
                </wp:positionV>
                <wp:extent cx="6477635" cy="635"/>
                <wp:effectExtent l="0" t="0" r="18415" b="18415"/>
                <wp:wrapNone/>
                <wp:docPr id="1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635" cy="635"/>
                        </a:xfrm>
                        <a:prstGeom prst="line">
                          <a:avLst/>
                        </a:prstGeom>
                        <a:noFill/>
                        <a:ln w="3175">
                          <a:solidFill>
                            <a:srgbClr val="000000"/>
                          </a:solidFill>
                          <a:round/>
                          <a:headEnd type="none" w="sm" len="sm"/>
                          <a:tailEnd type="none" w="sm" len="sm"/>
                        </a:ln>
                      </wps:spPr>
                      <wps:bodyPr/>
                    </wps:wsp>
                  </a:graphicData>
                </a:graphic>
              </wp:anchor>
            </w:drawing>
          </mc:Choice>
          <mc:Fallback>
            <w:pict>
              <v:line w14:anchorId="29BE0BAB" id="Line 83"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9776" behindDoc="0" locked="0" layoutInCell="0" allowOverlap="1" wp14:anchorId="198BD703" wp14:editId="6342623D">
                <wp:simplePos x="0" y="0"/>
                <wp:positionH relativeFrom="column">
                  <wp:posOffset>372110</wp:posOffset>
                </wp:positionH>
                <wp:positionV relativeFrom="paragraph">
                  <wp:posOffset>8706485</wp:posOffset>
                </wp:positionV>
                <wp:extent cx="6462395" cy="635"/>
                <wp:effectExtent l="0" t="0" r="14605" b="18415"/>
                <wp:wrapNone/>
                <wp:docPr id="12"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2395" cy="635"/>
                        </a:xfrm>
                        <a:prstGeom prst="line">
                          <a:avLst/>
                        </a:prstGeom>
                        <a:noFill/>
                        <a:ln w="3175">
                          <a:solidFill>
                            <a:srgbClr val="000000"/>
                          </a:solidFill>
                          <a:round/>
                          <a:headEnd type="none" w="sm" len="sm"/>
                          <a:tailEnd type="none" w="sm" len="sm"/>
                        </a:ln>
                      </wps:spPr>
                      <wps:bodyPr/>
                    </wps:wsp>
                  </a:graphicData>
                </a:graphic>
              </wp:anchor>
            </w:drawing>
          </mc:Choice>
          <mc:Fallback>
            <w:pict>
              <v:line w14:anchorId="2587003A" id="Line 82"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" o:allowincell="f" strokeweight=".25pt">
                <v:stroke startarrowwidth="narrow" startarrowlength="short" endarrowwidth="narrow" endarrowlength="short"/>
              </v:line>
            </w:pict>
          </mc:Fallback>
        </mc:AlternateContent>
      </w:r>
    </w:p>
    <w:p w14:paraId="5C5C3C49" w14:textId="1A9506B2" w:rsidR="00173713" w:rsidRDefault="003A75F0">
      <w:pPr>
        <w:rPr>
          <w:rFonts w:ascii="Arial" w:hAnsi="Arial" w:cs="Arial"/>
          <w:sz w:val="24"/>
        </w:rPr>
      </w:pPr>
      <w:r>
        <w:rPr>
          <w:rFonts w:ascii="Arial" w:hAnsi="Arial" w:cs="Arial"/>
          <w:noProof/>
          <w:sz w:val="24"/>
        </w:rPr>
        <mc:AlternateContent>
          <mc:Choice Requires="wps">
            <w:drawing>
              <wp:anchor distT="0" distB="0" distL="114300" distR="114300" simplePos="0" relativeHeight="251656704" behindDoc="0" locked="0" layoutInCell="0" allowOverlap="1" wp14:anchorId="1C6C974D" wp14:editId="1730B383">
                <wp:simplePos x="0" y="0"/>
                <wp:positionH relativeFrom="column">
                  <wp:posOffset>273209</wp:posOffset>
                </wp:positionH>
                <wp:positionV relativeFrom="paragraph">
                  <wp:posOffset>36830</wp:posOffset>
                </wp:positionV>
                <wp:extent cx="0" cy="8249444"/>
                <wp:effectExtent l="0" t="0" r="38100" b="37465"/>
                <wp:wrapNone/>
                <wp:docPr id="11"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49444"/>
                        </a:xfrm>
                        <a:prstGeom prst="line">
                          <a:avLst/>
                        </a:prstGeom>
                        <a:noFill/>
                        <a:ln w="3175">
                          <a:solidFill>
                            <a:srgbClr val="000000"/>
                          </a:solidFill>
                          <a:round/>
                          <a:headEnd type="none" w="sm" len="sm"/>
                          <a:tailEnd type="none" w="sm" len="sm"/>
                        </a:ln>
                      </wps:spPr>
                      <wps:bodyPr/>
                    </wps:wsp>
                  </a:graphicData>
                </a:graphic>
                <wp14:sizeRelH relativeFrom="margin">
                  <wp14:pctWidth>0</wp14:pctWidth>
                </wp14:sizeRelH>
                <wp14:sizeRelV relativeFrom="margin">
                  <wp14:pctHeight>0</wp14:pctHeight>
                </wp14:sizeRelV>
              </wp:anchor>
            </w:drawing>
          </mc:Choice>
          <mc:Fallback>
            <w:pict>
              <v:line w14:anchorId="27D5D487" id="Line 8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2.9pt" to="21.5pt,65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7728" behindDoc="0" locked="0" layoutInCell="0" allowOverlap="1" wp14:anchorId="341C09E7" wp14:editId="62E759B7">
                <wp:simplePos x="0" y="0"/>
                <wp:positionH relativeFrom="column">
                  <wp:posOffset>242253</wp:posOffset>
                </wp:positionH>
                <wp:positionV relativeFrom="paragraph">
                  <wp:posOffset>15399</wp:posOffset>
                </wp:positionV>
                <wp:extent cx="1270" cy="8249444"/>
                <wp:effectExtent l="0" t="0" r="36830" b="37465"/>
                <wp:wrapNone/>
                <wp:docPr id="10"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8249444"/>
                        </a:xfrm>
                        <a:prstGeom prst="line">
                          <a:avLst/>
                        </a:prstGeom>
                        <a:noFill/>
                        <a:ln w="3175">
                          <a:solidFill>
                            <a:srgbClr val="000000"/>
                          </a:solidFill>
                          <a:round/>
                          <a:headEnd type="none" w="sm" len="sm"/>
                          <a:tailEnd type="none" w="sm" len="sm"/>
                        </a:ln>
                      </wps:spPr>
                      <wps:bodyPr/>
                    </wps:wsp>
                  </a:graphicData>
                </a:graphic>
                <wp14:sizeRelV relativeFrom="margin">
                  <wp14:pctHeight>0</wp14:pctHeight>
                </wp14:sizeRelV>
              </wp:anchor>
            </w:drawing>
          </mc:Choice>
          <mc:Fallback>
            <w:pict>
              <v:line w14:anchorId="645E88C5" id="Line 79" o:spid="_x0000_s1026" style="position:absolute;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1pt,1.2pt" to="19.2pt,6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5680" behindDoc="0" locked="0" layoutInCell="0" allowOverlap="1" wp14:anchorId="5B584909" wp14:editId="2E034CF0">
                <wp:simplePos x="0" y="0"/>
                <wp:positionH relativeFrom="column">
                  <wp:posOffset>185103</wp:posOffset>
                </wp:positionH>
                <wp:positionV relativeFrom="paragraph">
                  <wp:posOffset>15399</wp:posOffset>
                </wp:positionV>
                <wp:extent cx="0" cy="8231187"/>
                <wp:effectExtent l="0" t="0" r="38100" b="36830"/>
                <wp:wrapNone/>
                <wp:docPr id="9"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31187"/>
                        </a:xfrm>
                        <a:prstGeom prst="line">
                          <a:avLst/>
                        </a:prstGeom>
                        <a:noFill/>
                        <a:ln w="3175">
                          <a:solidFill>
                            <a:srgbClr val="000000"/>
                          </a:solidFill>
                          <a:round/>
                          <a:headEnd type="none" w="sm" len="sm"/>
                          <a:tailEnd type="none" w="sm" len="sm"/>
                        </a:ln>
                      </wps:spPr>
                      <wps:bodyPr/>
                    </wps:wsp>
                  </a:graphicData>
                </a:graphic>
                <wp14:sizeRelV relativeFrom="margin">
                  <wp14:pctHeight>0</wp14:pctHeight>
                </wp14:sizeRelV>
              </wp:anchor>
            </w:drawing>
          </mc:Choice>
          <mc:Fallback>
            <w:pict>
              <v:line w14:anchorId="3AD076CB" id="Line 78" o:spid="_x0000_s1026" style="position:absolute;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6pt,1.2pt" to="14.6pt,6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2608" behindDoc="0" locked="0" layoutInCell="0" allowOverlap="1" wp14:anchorId="5C61AE17" wp14:editId="6FA23AD1">
                <wp:simplePos x="0" y="0"/>
                <wp:positionH relativeFrom="column">
                  <wp:posOffset>63406</wp:posOffset>
                </wp:positionH>
                <wp:positionV relativeFrom="paragraph">
                  <wp:posOffset>38334</wp:posOffset>
                </wp:positionV>
                <wp:extent cx="1479" cy="8235844"/>
                <wp:effectExtent l="0" t="0" r="36830" b="32385"/>
                <wp:wrapNone/>
                <wp:docPr id="6"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9" cy="8235844"/>
                        </a:xfrm>
                        <a:prstGeom prst="line">
                          <a:avLst/>
                        </a:prstGeom>
                        <a:noFill/>
                        <a:ln w="3175">
                          <a:solidFill>
                            <a:srgbClr val="000000"/>
                          </a:solidFill>
                          <a:round/>
                          <a:headEnd type="none" w="sm" len="sm"/>
                          <a:tailEnd type="none" w="sm" len="sm"/>
                        </a:ln>
                      </wps:spPr>
                      <wps:bodyPr/>
                    </wps:wsp>
                  </a:graphicData>
                </a:graphic>
                <wp14:sizeRelV relativeFrom="margin">
                  <wp14:pctHeight>0</wp14:pctHeight>
                </wp14:sizeRelV>
              </wp:anchor>
            </w:drawing>
          </mc:Choice>
          <mc:Fallback>
            <w:pict>
              <v:line w14:anchorId="261FEB6A" id="Line 75" o:spid="_x0000_s1026" style="position:absolute;z-index:251652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pt,3pt" to="5.1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3632" behindDoc="0" locked="0" layoutInCell="0" allowOverlap="1" wp14:anchorId="25218C76" wp14:editId="5DB8BD4C">
                <wp:simplePos x="0" y="0"/>
                <wp:positionH relativeFrom="column">
                  <wp:posOffset>98638</wp:posOffset>
                </wp:positionH>
                <wp:positionV relativeFrom="paragraph">
                  <wp:posOffset>44996</wp:posOffset>
                </wp:positionV>
                <wp:extent cx="0" cy="8233311"/>
                <wp:effectExtent l="0" t="0" r="38100" b="34925"/>
                <wp:wrapNone/>
                <wp:docPr id="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33311"/>
                        </a:xfrm>
                        <a:prstGeom prst="line">
                          <a:avLst/>
                        </a:prstGeom>
                        <a:noFill/>
                        <a:ln w="3175">
                          <a:solidFill>
                            <a:srgbClr val="000000"/>
                          </a:solidFill>
                          <a:round/>
                          <a:headEnd type="none" w="sm" len="sm"/>
                          <a:tailEnd type="none" w="sm" len="sm"/>
                        </a:ln>
                      </wps:spPr>
                      <wps:bodyPr/>
                    </wps:wsp>
                  </a:graphicData>
                </a:graphic>
                <wp14:sizeRelV relativeFrom="margin">
                  <wp14:pctHeight>0</wp14:pctHeight>
                </wp14:sizeRelV>
              </wp:anchor>
            </w:drawing>
          </mc:Choice>
          <mc:Fallback>
            <w:pict>
              <v:line w14:anchorId="1E69133C" id="Line 76" o:spid="_x0000_s1026" style="position:absolute;z-index:251653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75pt,3.55pt" to="7.75pt,6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4656" behindDoc="0" locked="0" layoutInCell="0" allowOverlap="1" wp14:anchorId="6877B68A" wp14:editId="1E6ED9FB">
                <wp:simplePos x="0" y="0"/>
                <wp:positionH relativeFrom="column">
                  <wp:posOffset>150167</wp:posOffset>
                </wp:positionH>
                <wp:positionV relativeFrom="paragraph">
                  <wp:posOffset>34524</wp:posOffset>
                </wp:positionV>
                <wp:extent cx="0" cy="8225373"/>
                <wp:effectExtent l="0" t="0" r="38100" b="23495"/>
                <wp:wrapNone/>
                <wp:docPr id="8"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5373"/>
                        </a:xfrm>
                        <a:prstGeom prst="line">
                          <a:avLst/>
                        </a:prstGeom>
                        <a:noFill/>
                        <a:ln w="3175">
                          <a:solidFill>
                            <a:srgbClr val="000000"/>
                          </a:solidFill>
                          <a:round/>
                          <a:headEnd type="none" w="sm" len="sm"/>
                          <a:tailEnd type="none" w="sm" len="sm"/>
                        </a:ln>
                      </wps:spPr>
                      <wps:bodyPr/>
                    </wps:wsp>
                  </a:graphicData>
                </a:graphic>
                <wp14:sizeRelV relativeFrom="margin">
                  <wp14:pctHeight>0</wp14:pctHeight>
                </wp14:sizeRelV>
              </wp:anchor>
            </w:drawing>
          </mc:Choice>
          <mc:Fallback>
            <w:pict>
              <v:line w14:anchorId="16951124" id="Line 77" o:spid="_x0000_s1026" style="position:absolute;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8pt,2.7pt" to="11.8pt,6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" o:allowincell="f" strokeweight=".25pt">
                <v:stroke startarrowwidth="narrow" startarrowlength="short" endarrowwidth="narrow" endarrowlength="short"/>
              </v:line>
            </w:pict>
          </mc:Fallback>
        </mc:AlternateContent>
      </w:r>
    </w:p>
    <w:p w14:paraId="5981A69E" w14:textId="691CD206" w:rsidR="00173713" w:rsidRDefault="00173713">
      <w:pPr>
        <w:jc w:val="center"/>
        <w:rPr>
          <w:rFonts w:ascii="Arial" w:hAnsi="Arial" w:cs="Arial"/>
          <w:sz w:val="24"/>
        </w:rPr>
      </w:pPr>
    </w:p>
    <w:p w14:paraId="5DE1DD07" w14:textId="4222D634" w:rsidR="00173713" w:rsidRDefault="00920AD5">
      <w:pPr>
        <w:tabs>
          <w:tab w:val="left" w:pos="5220"/>
        </w:tabs>
        <w:rPr>
          <w:rFonts w:ascii="Arial" w:hAnsi="Arial" w:cs="Arial"/>
          <w:sz w:val="24"/>
        </w:rPr>
      </w:pPr>
      <w:r>
        <w:rPr>
          <w:rFonts w:ascii="Arial" w:hAnsi="Arial" w:cs="Arial"/>
          <w:noProof/>
          <w:sz w:val="24"/>
        </w:rPr>
        <mc:AlternateContent>
          <mc:Choice Requires="wps">
            <w:drawing>
              <wp:anchor distT="0" distB="0" distL="114300" distR="114300" simplePos="0" relativeHeight="251641344" behindDoc="0" locked="0" layoutInCell="0" allowOverlap="1" wp14:anchorId="54809D8D" wp14:editId="451544FE">
                <wp:simplePos x="0" y="0"/>
                <wp:positionH relativeFrom="column">
                  <wp:posOffset>285115</wp:posOffset>
                </wp:positionH>
                <wp:positionV relativeFrom="paragraph">
                  <wp:posOffset>141605</wp:posOffset>
                </wp:positionV>
                <wp:extent cx="6176645" cy="533400"/>
                <wp:effectExtent l="0" t="0" r="0" b="0"/>
                <wp:wrapNone/>
                <wp:docPr id="5"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6645" cy="533400"/>
                        </a:xfrm>
                        <a:prstGeom prst="rect">
                          <a:avLst/>
                        </a:prstGeom>
                        <a:noFill/>
                        <a:ln>
                          <a:noFill/>
                        </a:ln>
                      </wps:spPr>
                      <wps:txbx>
                        <w:txbxContent>
                          <w:p w14:paraId="25F332DE" w14:textId="77777777" w:rsidR="00920AD5" w:rsidRPr="00920AD5" w:rsidRDefault="00920AD5" w:rsidP="00BA344B">
                            <w:pPr>
                              <w:spacing w:after="0"/>
                              <w:jc w:val="center"/>
                              <w:rPr>
                                <w:rFonts w:ascii="Arial" w:hAnsi="Arial" w:cs="Arial"/>
                                <w:sz w:val="18"/>
                                <w:szCs w:val="18"/>
                                <w:vertAlign w:val="baseline"/>
                              </w:rPr>
                            </w:pPr>
                          </w:p>
                          <w:p w14:paraId="6FFCAA6F" w14:textId="7F1FB1B3" w:rsidR="00920AD5" w:rsidRDefault="00920AD5" w:rsidP="00BA344B">
                            <w:pPr>
                              <w:spacing w:after="0"/>
                              <w:jc w:val="center"/>
                              <w:rPr>
                                <w:rFonts w:ascii="Arial" w:hAnsi="Arial" w:cs="Arial"/>
                                <w:b/>
                                <w:sz w:val="18"/>
                                <w:szCs w:val="18"/>
                                <w:vertAlign w:val="baseline"/>
                              </w:rPr>
                            </w:pPr>
                            <w:r w:rsidRPr="00920AD5">
                              <w:rPr>
                                <w:rFonts w:ascii="Arial" w:hAnsi="Arial" w:cs="Arial"/>
                                <w:sz w:val="18"/>
                                <w:szCs w:val="18"/>
                                <w:vertAlign w:val="baseline"/>
                              </w:rPr>
                              <w:t>Rua Castro Alve</w:t>
                            </w:r>
                            <w:r w:rsidR="001A157E">
                              <w:rPr>
                                <w:rFonts w:ascii="Arial" w:hAnsi="Arial" w:cs="Arial"/>
                                <w:sz w:val="18"/>
                                <w:szCs w:val="18"/>
                                <w:vertAlign w:val="baseline"/>
                              </w:rPr>
                              <w:t>s</w:t>
                            </w:r>
                            <w:r w:rsidRPr="00920AD5">
                              <w:rPr>
                                <w:rFonts w:ascii="Arial" w:hAnsi="Arial" w:cs="Arial"/>
                                <w:sz w:val="18"/>
                                <w:szCs w:val="18"/>
                                <w:vertAlign w:val="baseline"/>
                              </w:rPr>
                              <w:t>, s/n, Bairro Sant</w:t>
                            </w:r>
                            <w:r>
                              <w:rPr>
                                <w:rFonts w:ascii="Arial" w:hAnsi="Arial" w:cs="Arial"/>
                                <w:b/>
                                <w:sz w:val="18"/>
                                <w:szCs w:val="18"/>
                                <w:vertAlign w:val="baseline"/>
                              </w:rPr>
                              <w:t>a Luzia – Penedo/AL – CEP 57200</w:t>
                            </w:r>
                          </w:p>
                          <w:p w14:paraId="4B235278" w14:textId="6C5FB694" w:rsidR="00920AD5" w:rsidRDefault="00920AD5" w:rsidP="00BA344B">
                            <w:pPr>
                              <w:keepNext/>
                              <w:suppressAutoHyphens/>
                              <w:spacing w:after="0"/>
                              <w:ind w:left="1134" w:firstLine="709"/>
                              <w:outlineLvl w:val="8"/>
                              <w:rPr>
                                <w:rFonts w:ascii="Arial" w:hAnsi="Arial" w:cs="Arial"/>
                                <w:b/>
                                <w:sz w:val="18"/>
                                <w:szCs w:val="18"/>
                                <w:vertAlign w:val="baseline"/>
                              </w:rPr>
                            </w:pPr>
                            <w:r>
                              <w:rPr>
                                <w:rFonts w:ascii="Arial" w:hAnsi="Arial" w:cs="Arial"/>
                                <w:b/>
                                <w:sz w:val="18"/>
                                <w:szCs w:val="18"/>
                                <w:vertAlign w:val="baseline"/>
                              </w:rPr>
                              <w:t xml:space="preserve">TEL: (82) 3551-9443/9444 - e-mail: </w:t>
                            </w:r>
                            <w:hyperlink r:id="rId10" w:history="1">
                              <w:r w:rsidRPr="0051163E">
                                <w:rPr>
                                  <w:rStyle w:val="Hyperlink"/>
                                  <w:rFonts w:ascii="Arial" w:hAnsi="Arial" w:cs="Arial"/>
                                  <w:b/>
                                  <w:sz w:val="18"/>
                                  <w:szCs w:val="18"/>
                                  <w:vertAlign w:val="baseline"/>
                                </w:rPr>
                                <w:t>5a.sl@codevasf.gov.br</w:t>
                              </w:r>
                            </w:hyperlink>
                          </w:p>
                          <w:p w14:paraId="251FA009" w14:textId="77777777" w:rsidR="00920AD5" w:rsidRDefault="00920AD5">
                            <w:pPr>
                              <w:keepNext/>
                              <w:suppressAutoHyphens/>
                              <w:ind w:left="1418" w:firstLine="709"/>
                              <w:outlineLvl w:val="8"/>
                              <w:rPr>
                                <w:rFonts w:ascii="Arial" w:hAnsi="Arial" w:cs="Arial"/>
                                <w:b/>
                                <w:sz w:val="18"/>
                                <w:szCs w:val="18"/>
                                <w:vertAlign w:val="baseline"/>
                              </w:rPr>
                            </w:pPr>
                          </w:p>
                          <w:p w14:paraId="494B35F6" w14:textId="77777777" w:rsidR="00920AD5" w:rsidRDefault="00920AD5">
                            <w:pPr>
                              <w:rPr>
                                <w:szCs w:val="20"/>
                              </w:rPr>
                            </w:pPr>
                          </w:p>
                        </w:txbxContent>
                      </wps:txbx>
                      <wps:bodyPr rot="0" vert="horz" wrap="square" lIns="12700" tIns="12700" rIns="12700" bIns="12700" anchor="t" anchorCtr="0" upright="1">
                        <a:noAutofit/>
                      </wps:bodyPr>
                    </wps:wsp>
                  </a:graphicData>
                </a:graphic>
                <wp14:sizeRelV relativeFrom="margin">
                  <wp14:pctHeight>0</wp14:pctHeight>
                </wp14:sizeRelV>
              </wp:anchor>
            </w:drawing>
          </mc:Choice>
          <mc:Fallback>
            <w:pict>
              <v:rect w14:anchorId="54809D8D" id="Rectangle 64" o:spid="_x0000_s1029" style="position:absolute;margin-left:22.45pt;margin-top:11.15pt;width:486.35pt;height:42pt;z-index:251641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" o:allowincell="f" filled="f" stroked="f">
                <v:textbox inset="1pt,1pt,1pt,1pt">
                  <w:txbxContent>
                    <w:p w14:paraId="25F332DE" w14:textId="77777777" w:rsidR="00920AD5" w:rsidRPr="00920AD5" w:rsidRDefault="00920AD5" w:rsidP="00BA344B">
                      <w:pPr>
                        <w:spacing w:after="0"/>
                        <w:jc w:val="center"/>
                        <w:rPr>
                          <w:rFonts w:ascii="Arial" w:hAnsi="Arial" w:cs="Arial"/>
                          <w:sz w:val="18"/>
                          <w:szCs w:val="18"/>
                          <w:vertAlign w:val="baseline"/>
                        </w:rPr>
                      </w:pPr>
                    </w:p>
                    <w:p w14:paraId="6FFCAA6F" w14:textId="7F1FB1B3" w:rsidR="00920AD5" w:rsidRDefault="00920AD5" w:rsidP="00BA344B">
                      <w:pPr>
                        <w:spacing w:after="0"/>
                        <w:jc w:val="center"/>
                        <w:rPr>
                          <w:rFonts w:ascii="Arial" w:hAnsi="Arial" w:cs="Arial"/>
                          <w:b/>
                          <w:sz w:val="18"/>
                          <w:szCs w:val="18"/>
                          <w:vertAlign w:val="baseline"/>
                        </w:rPr>
                      </w:pPr>
                      <w:r w:rsidRPr="00920AD5">
                        <w:rPr>
                          <w:rFonts w:ascii="Arial" w:hAnsi="Arial" w:cs="Arial"/>
                          <w:sz w:val="18"/>
                          <w:szCs w:val="18"/>
                          <w:vertAlign w:val="baseline"/>
                        </w:rPr>
                        <w:t>Rua Castro Alve</w:t>
                      </w:r>
                      <w:r w:rsidR="001A157E">
                        <w:rPr>
                          <w:rFonts w:ascii="Arial" w:hAnsi="Arial" w:cs="Arial"/>
                          <w:sz w:val="18"/>
                          <w:szCs w:val="18"/>
                          <w:vertAlign w:val="baseline"/>
                        </w:rPr>
                        <w:t>s</w:t>
                      </w:r>
                      <w:r w:rsidRPr="00920AD5">
                        <w:rPr>
                          <w:rFonts w:ascii="Arial" w:hAnsi="Arial" w:cs="Arial"/>
                          <w:sz w:val="18"/>
                          <w:szCs w:val="18"/>
                          <w:vertAlign w:val="baseline"/>
                        </w:rPr>
                        <w:t>, s/n, Bairro Sant</w:t>
                      </w:r>
                      <w:r>
                        <w:rPr>
                          <w:rFonts w:ascii="Arial" w:hAnsi="Arial" w:cs="Arial"/>
                          <w:b/>
                          <w:sz w:val="18"/>
                          <w:szCs w:val="18"/>
                          <w:vertAlign w:val="baseline"/>
                        </w:rPr>
                        <w:t>a Luzia – Penedo/AL – CEP 57200</w:t>
                      </w:r>
                    </w:p>
                    <w:p w14:paraId="4B235278" w14:textId="6C5FB694" w:rsidR="00920AD5" w:rsidRDefault="00920AD5" w:rsidP="00BA344B">
                      <w:pPr>
                        <w:keepNext/>
                        <w:suppressAutoHyphens/>
                        <w:spacing w:after="0"/>
                        <w:ind w:left="1134" w:firstLine="709"/>
                        <w:outlineLvl w:val="8"/>
                        <w:rPr>
                          <w:rFonts w:ascii="Arial" w:hAnsi="Arial" w:cs="Arial"/>
                          <w:b/>
                          <w:sz w:val="18"/>
                          <w:szCs w:val="18"/>
                          <w:vertAlign w:val="baseline"/>
                        </w:rPr>
                      </w:pPr>
                      <w:r>
                        <w:rPr>
                          <w:rFonts w:ascii="Arial" w:hAnsi="Arial" w:cs="Arial"/>
                          <w:b/>
                          <w:sz w:val="18"/>
                          <w:szCs w:val="18"/>
                          <w:vertAlign w:val="baseline"/>
                        </w:rPr>
                        <w:t xml:space="preserve">TEL: (82) 3551-9443/9444 - e-mail: </w:t>
                      </w:r>
                      <w:hyperlink r:id="rId11" w:history="1">
                        <w:r w:rsidRPr="0051163E">
                          <w:rPr>
                            <w:rStyle w:val="Hyperlink"/>
                            <w:rFonts w:ascii="Arial" w:hAnsi="Arial" w:cs="Arial"/>
                            <w:b/>
                            <w:sz w:val="18"/>
                            <w:szCs w:val="18"/>
                            <w:vertAlign w:val="baseline"/>
                          </w:rPr>
                          <w:t>5a.sl@codevasf.gov.br</w:t>
                        </w:r>
                      </w:hyperlink>
                    </w:p>
                    <w:p w14:paraId="251FA009" w14:textId="77777777" w:rsidR="00920AD5" w:rsidRDefault="00920AD5">
                      <w:pPr>
                        <w:keepNext/>
                        <w:suppressAutoHyphens/>
                        <w:ind w:left="1418" w:firstLine="709"/>
                        <w:outlineLvl w:val="8"/>
                        <w:rPr>
                          <w:rFonts w:ascii="Arial" w:hAnsi="Arial" w:cs="Arial"/>
                          <w:b/>
                          <w:sz w:val="18"/>
                          <w:szCs w:val="18"/>
                          <w:vertAlign w:val="baseline"/>
                        </w:rPr>
                      </w:pPr>
                    </w:p>
                    <w:p w14:paraId="494B35F6" w14:textId="77777777" w:rsidR="00920AD5" w:rsidRDefault="00920AD5">
                      <w:pPr>
                        <w:rPr>
                          <w:szCs w:val="20"/>
                        </w:rPr>
                      </w:pPr>
                    </w:p>
                  </w:txbxContent>
                </v:textbox>
              </v:rect>
            </w:pict>
          </mc:Fallback>
        </mc:AlternateContent>
      </w:r>
      <w:r w:rsidR="003F6B3F">
        <w:rPr>
          <w:rFonts w:ascii="Arial" w:hAnsi="Arial" w:cs="Arial"/>
          <w:sz w:val="24"/>
        </w:rPr>
        <w:tab/>
      </w:r>
    </w:p>
    <w:p w14:paraId="277CDC9D" w14:textId="7DC9CF4E" w:rsidR="003F6B3F" w:rsidRDefault="003F6B3F" w:rsidP="003F6B3F">
      <w:pPr>
        <w:tabs>
          <w:tab w:val="left" w:pos="7050"/>
        </w:tabs>
        <w:rPr>
          <w:rFonts w:ascii="Arial" w:hAnsi="Arial" w:cs="Arial"/>
          <w:sz w:val="24"/>
        </w:rPr>
      </w:pPr>
    </w:p>
    <w:p w14:paraId="630D20C5" w14:textId="77777777" w:rsidR="00173713" w:rsidRDefault="00173713">
      <w:pPr>
        <w:rPr>
          <w:rFonts w:ascii="Arial" w:hAnsi="Arial" w:cs="Arial"/>
          <w:sz w:val="24"/>
        </w:rPr>
      </w:pPr>
    </w:p>
    <w:p w14:paraId="09AF1C68" w14:textId="77777777" w:rsidR="00173713" w:rsidRDefault="00173713">
      <w:pPr>
        <w:rPr>
          <w:rFonts w:ascii="Arial" w:hAnsi="Arial" w:cs="Arial"/>
          <w:sz w:val="24"/>
        </w:rPr>
      </w:pPr>
    </w:p>
    <w:p w14:paraId="1DE17868" w14:textId="77777777" w:rsidR="00173713" w:rsidRDefault="003F6B3F">
      <w:pPr>
        <w:rPr>
          <w:rFonts w:ascii="Arial" w:hAnsi="Arial" w:cs="Arial"/>
          <w:sz w:val="24"/>
        </w:rPr>
      </w:pPr>
      <w:r>
        <w:rPr>
          <w:rFonts w:ascii="Arial" w:hAnsi="Arial" w:cs="Arial"/>
          <w:noProof/>
          <w:sz w:val="24"/>
        </w:rPr>
        <mc:AlternateContent>
          <mc:Choice Requires="wps">
            <w:drawing>
              <wp:anchor distT="0" distB="0" distL="114300" distR="114300" simplePos="0" relativeHeight="251645440" behindDoc="0" locked="0" layoutInCell="1" allowOverlap="1" wp14:anchorId="704E99D6" wp14:editId="1AA4FDFA">
                <wp:simplePos x="0" y="0"/>
                <wp:positionH relativeFrom="column">
                  <wp:posOffset>1036125</wp:posOffset>
                </wp:positionH>
                <wp:positionV relativeFrom="paragraph">
                  <wp:posOffset>105166</wp:posOffset>
                </wp:positionV>
                <wp:extent cx="4730750" cy="3288323"/>
                <wp:effectExtent l="0" t="0" r="12700" b="26670"/>
                <wp:wrapNone/>
                <wp:docPr id="4"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0750" cy="3288323"/>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2947FDDB" id="AutoShape 68" o:spid="_x0000_s1026" style="position:absolute;margin-left:81.6pt;margin-top:8.3pt;width:372.5pt;height:258.9pt;z-index:251645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"/>
            </w:pict>
          </mc:Fallback>
        </mc:AlternateContent>
      </w:r>
    </w:p>
    <w:p w14:paraId="6DD4F137" w14:textId="77777777" w:rsidR="00173713" w:rsidRDefault="003F6B3F">
      <w:pPr>
        <w:rPr>
          <w:rFonts w:ascii="Arial" w:hAnsi="Arial" w:cs="Arial"/>
          <w:sz w:val="24"/>
        </w:rPr>
      </w:pPr>
      <w:r>
        <w:rPr>
          <w:rFonts w:ascii="Arial" w:hAnsi="Arial" w:cs="Arial"/>
          <w:noProof/>
          <w:sz w:val="24"/>
        </w:rPr>
        <mc:AlternateContent>
          <mc:Choice Requires="wps">
            <w:drawing>
              <wp:anchor distT="0" distB="0" distL="114300" distR="114300" simplePos="0" relativeHeight="251670016" behindDoc="0" locked="0" layoutInCell="1" allowOverlap="1" wp14:anchorId="0640098F" wp14:editId="0F547B3B">
                <wp:simplePos x="0" y="0"/>
                <wp:positionH relativeFrom="column">
                  <wp:posOffset>1123315</wp:posOffset>
                </wp:positionH>
                <wp:positionV relativeFrom="paragraph">
                  <wp:posOffset>59690</wp:posOffset>
                </wp:positionV>
                <wp:extent cx="4505325" cy="2749062"/>
                <wp:effectExtent l="0" t="0" r="9525" b="0"/>
                <wp:wrapNone/>
                <wp:docPr id="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5325" cy="2749062"/>
                        </a:xfrm>
                        <a:prstGeom prst="rect">
                          <a:avLst/>
                        </a:prstGeom>
                        <a:solidFill>
                          <a:srgbClr val="FFFFFF"/>
                        </a:solidFill>
                        <a:ln>
                          <a:noFill/>
                        </a:ln>
                      </wps:spPr>
                      <wps:txbx>
                        <w:txbxContent>
                          <w:p w14:paraId="7B399263" w14:textId="77777777" w:rsidR="00920AD5" w:rsidRDefault="00920AD5">
                            <w:pPr>
                              <w:pStyle w:val="Ttulo1"/>
                              <w:ind w:left="284"/>
                              <w:jc w:val="center"/>
                              <w:rPr>
                                <w:rFonts w:ascii="Arial" w:hAnsi="Arial" w:cs="Arial"/>
                                <w:b/>
                                <w:bCs/>
                                <w:sz w:val="24"/>
                              </w:rPr>
                            </w:pPr>
                            <w:r>
                              <w:rPr>
                                <w:rFonts w:ascii="Arial" w:hAnsi="Arial" w:cs="Arial"/>
                                <w:b/>
                                <w:bCs/>
                                <w:sz w:val="24"/>
                              </w:rPr>
                              <w:t xml:space="preserve">               PREGÃO ELETRÔNICO</w:t>
                            </w:r>
                          </w:p>
                          <w:p w14:paraId="445C2A18" w14:textId="2560DF07" w:rsidR="00920AD5" w:rsidRPr="003F6B3F" w:rsidRDefault="00920AD5" w:rsidP="003F6B3F">
                            <w:pPr>
                              <w:pStyle w:val="Recuodecorpodetexto"/>
                              <w:jc w:val="center"/>
                              <w:rPr>
                                <w:rFonts w:ascii="Arial" w:hAnsi="Arial" w:cs="Arial"/>
                                <w:b/>
                                <w:sz w:val="24"/>
                              </w:rPr>
                            </w:pPr>
                            <w:r>
                              <w:rPr>
                                <w:rFonts w:ascii="Arial" w:hAnsi="Arial" w:cs="Arial"/>
                                <w:b/>
                                <w:sz w:val="24"/>
                              </w:rPr>
                              <w:t>MENOR PREÇO – MODO DE DISPUTA ABERTO</w:t>
                            </w:r>
                          </w:p>
                          <w:p w14:paraId="1EC7AB32" w14:textId="00AD0509" w:rsidR="00920AD5" w:rsidRDefault="00920AD5">
                            <w:pPr>
                              <w:pStyle w:val="Ttulo1"/>
                              <w:spacing w:before="0"/>
                              <w:ind w:left="284" w:firstLine="0"/>
                              <w:jc w:val="center"/>
                              <w:rPr>
                                <w:rFonts w:ascii="Arial" w:hAnsi="Arial" w:cs="Arial"/>
                                <w:b/>
                                <w:bCs/>
                                <w:sz w:val="24"/>
                              </w:rPr>
                            </w:pPr>
                            <w:r>
                              <w:rPr>
                                <w:rFonts w:ascii="Arial" w:hAnsi="Arial" w:cs="Arial"/>
                                <w:b/>
                                <w:bCs/>
                                <w:sz w:val="24"/>
                              </w:rPr>
                              <w:t xml:space="preserve">EDITAL Nº </w:t>
                            </w:r>
                            <w:r w:rsidR="00725F06">
                              <w:rPr>
                                <w:rFonts w:ascii="Arial" w:hAnsi="Arial" w:cs="Arial"/>
                                <w:b/>
                                <w:bCs/>
                                <w:sz w:val="24"/>
                              </w:rPr>
                              <w:t>21</w:t>
                            </w:r>
                            <w:r>
                              <w:rPr>
                                <w:rFonts w:ascii="Arial" w:hAnsi="Arial" w:cs="Arial"/>
                                <w:b/>
                                <w:bCs/>
                                <w:sz w:val="24"/>
                              </w:rPr>
                              <w:t>/202</w:t>
                            </w:r>
                            <w:r w:rsidR="001A157E">
                              <w:rPr>
                                <w:rFonts w:ascii="Arial" w:hAnsi="Arial" w:cs="Arial"/>
                                <w:b/>
                                <w:bCs/>
                                <w:sz w:val="24"/>
                              </w:rPr>
                              <w:t>2</w:t>
                            </w:r>
                          </w:p>
                          <w:p w14:paraId="6CFF53C9" w14:textId="77777777" w:rsidR="00920AD5" w:rsidRDefault="00920AD5">
                            <w:pPr>
                              <w:rPr>
                                <w:sz w:val="24"/>
                              </w:rPr>
                            </w:pPr>
                          </w:p>
                          <w:p w14:paraId="1A3E2FD2" w14:textId="4496747F" w:rsidR="00920AD5" w:rsidRPr="00A3688F" w:rsidRDefault="00EA59B1" w:rsidP="00EA59B1">
                            <w:pPr>
                              <w:jc w:val="both"/>
                              <w:rPr>
                                <w:rFonts w:ascii="Arial" w:hAnsi="Arial" w:cs="Arial"/>
                                <w:b/>
                                <w:bCs/>
                                <w:sz w:val="24"/>
                                <w:vertAlign w:val="baseline"/>
                              </w:rPr>
                            </w:pPr>
                            <w:r w:rsidRPr="00EA59B1">
                              <w:rPr>
                                <w:rFonts w:ascii="Arial" w:hAnsi="Arial" w:cs="Arial"/>
                                <w:b/>
                                <w:sz w:val="24"/>
                                <w:vertAlign w:val="baseline"/>
                              </w:rPr>
                              <w:t xml:space="preserve">EXECUÇÃO </w:t>
                            </w:r>
                            <w:r>
                              <w:rPr>
                                <w:rFonts w:ascii="Arial" w:hAnsi="Arial" w:cs="Arial"/>
                                <w:b/>
                                <w:sz w:val="24"/>
                                <w:vertAlign w:val="baseline"/>
                              </w:rPr>
                              <w:t>DOS</w:t>
                            </w:r>
                            <w:r w:rsidRPr="00EA59B1">
                              <w:rPr>
                                <w:rFonts w:ascii="Arial" w:hAnsi="Arial" w:cs="Arial"/>
                                <w:b/>
                                <w:sz w:val="24"/>
                                <w:vertAlign w:val="baseline"/>
                              </w:rPr>
                              <w:t xml:space="preserve"> SERVIÇOS DE DRENAGEM E PAVIMENTAÇÃO</w:t>
                            </w:r>
                            <w:r>
                              <w:rPr>
                                <w:rFonts w:ascii="Arial" w:hAnsi="Arial" w:cs="Arial"/>
                                <w:b/>
                                <w:sz w:val="24"/>
                                <w:vertAlign w:val="baseline"/>
                              </w:rPr>
                              <w:t>,</w:t>
                            </w:r>
                            <w:r w:rsidRPr="00EA59B1">
                              <w:rPr>
                                <w:rFonts w:ascii="Arial" w:hAnsi="Arial" w:cs="Arial"/>
                                <w:b/>
                                <w:sz w:val="24"/>
                                <w:vertAlign w:val="baseline"/>
                              </w:rPr>
                              <w:t xml:space="preserve"> EM PARALELEPÍPEDO</w:t>
                            </w:r>
                            <w:r>
                              <w:rPr>
                                <w:rFonts w:ascii="Arial" w:hAnsi="Arial" w:cs="Arial"/>
                                <w:b/>
                                <w:sz w:val="24"/>
                                <w:vertAlign w:val="baseline"/>
                              </w:rPr>
                              <w:t>,</w:t>
                            </w:r>
                            <w:r w:rsidRPr="00EA59B1">
                              <w:rPr>
                                <w:rFonts w:ascii="Arial" w:hAnsi="Arial" w:cs="Arial"/>
                                <w:b/>
                                <w:sz w:val="24"/>
                                <w:vertAlign w:val="baseline"/>
                              </w:rPr>
                              <w:t xml:space="preserve"> DA RUA DE ACESSO E SUBJACENTES AO MUNICÍPIO DE BARRA DE SÃO MIGUEL, </w:t>
                            </w:r>
                            <w:r w:rsidR="002C6F68" w:rsidRPr="002C6F68">
                              <w:rPr>
                                <w:rFonts w:ascii="Arial" w:hAnsi="Arial" w:cs="Arial"/>
                                <w:b/>
                                <w:sz w:val="24"/>
                                <w:vertAlign w:val="baseline"/>
                              </w:rPr>
                              <w:t>NO ESTADO DE ALAGOAS.</w:t>
                            </w:r>
                            <w:r w:rsidR="001A157E" w:rsidRPr="001A157E">
                              <w:rPr>
                                <w:rFonts w:ascii="Arial" w:hAnsi="Arial" w:cs="Arial"/>
                                <w:b/>
                                <w:sz w:val="24"/>
                                <w:vertAlign w:val="baseline"/>
                              </w:rPr>
                              <w:t xml:space="preserve">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640098F" id="Rectangle 93" o:spid="_x0000_s1030" style="position:absolute;margin-left:88.45pt;margin-top:4.7pt;width:354.75pt;height:216.4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" stroked="f">
                <v:textbox inset="0,0,0,0">
                  <w:txbxContent>
                    <w:p w14:paraId="7B399263" w14:textId="77777777" w:rsidR="00920AD5" w:rsidRDefault="00920AD5">
                      <w:pPr>
                        <w:pStyle w:val="Ttulo1"/>
                        <w:ind w:left="284"/>
                        <w:jc w:val="center"/>
                        <w:rPr>
                          <w:rFonts w:ascii="Arial" w:hAnsi="Arial" w:cs="Arial"/>
                          <w:b/>
                          <w:bCs/>
                          <w:sz w:val="24"/>
                        </w:rPr>
                      </w:pPr>
                      <w:r>
                        <w:rPr>
                          <w:rFonts w:ascii="Arial" w:hAnsi="Arial" w:cs="Arial"/>
                          <w:b/>
                          <w:bCs/>
                          <w:sz w:val="24"/>
                        </w:rPr>
                        <w:t xml:space="preserve">               PREGÃO ELETRÔNICO</w:t>
                      </w:r>
                    </w:p>
                    <w:p w14:paraId="445C2A18" w14:textId="2560DF07" w:rsidR="00920AD5" w:rsidRPr="003F6B3F" w:rsidRDefault="00920AD5" w:rsidP="003F6B3F">
                      <w:pPr>
                        <w:pStyle w:val="Recuodecorpodetexto"/>
                        <w:jc w:val="center"/>
                        <w:rPr>
                          <w:rFonts w:ascii="Arial" w:hAnsi="Arial" w:cs="Arial"/>
                          <w:b/>
                          <w:sz w:val="24"/>
                        </w:rPr>
                      </w:pPr>
                      <w:r>
                        <w:rPr>
                          <w:rFonts w:ascii="Arial" w:hAnsi="Arial" w:cs="Arial"/>
                          <w:b/>
                          <w:sz w:val="24"/>
                        </w:rPr>
                        <w:t>MENOR PREÇO – MODO DE DISPUTA ABERTO</w:t>
                      </w:r>
                    </w:p>
                    <w:p w14:paraId="1EC7AB32" w14:textId="00AD0509" w:rsidR="00920AD5" w:rsidRDefault="00920AD5">
                      <w:pPr>
                        <w:pStyle w:val="Ttulo1"/>
                        <w:spacing w:before="0"/>
                        <w:ind w:left="284" w:firstLine="0"/>
                        <w:jc w:val="center"/>
                        <w:rPr>
                          <w:rFonts w:ascii="Arial" w:hAnsi="Arial" w:cs="Arial"/>
                          <w:b/>
                          <w:bCs/>
                          <w:sz w:val="24"/>
                        </w:rPr>
                      </w:pPr>
                      <w:r>
                        <w:rPr>
                          <w:rFonts w:ascii="Arial" w:hAnsi="Arial" w:cs="Arial"/>
                          <w:b/>
                          <w:bCs/>
                          <w:sz w:val="24"/>
                        </w:rPr>
                        <w:t xml:space="preserve">EDITAL Nº </w:t>
                      </w:r>
                      <w:r w:rsidR="00725F06">
                        <w:rPr>
                          <w:rFonts w:ascii="Arial" w:hAnsi="Arial" w:cs="Arial"/>
                          <w:b/>
                          <w:bCs/>
                          <w:sz w:val="24"/>
                        </w:rPr>
                        <w:t>21</w:t>
                      </w:r>
                      <w:r>
                        <w:rPr>
                          <w:rFonts w:ascii="Arial" w:hAnsi="Arial" w:cs="Arial"/>
                          <w:b/>
                          <w:bCs/>
                          <w:sz w:val="24"/>
                        </w:rPr>
                        <w:t>/202</w:t>
                      </w:r>
                      <w:r w:rsidR="001A157E">
                        <w:rPr>
                          <w:rFonts w:ascii="Arial" w:hAnsi="Arial" w:cs="Arial"/>
                          <w:b/>
                          <w:bCs/>
                          <w:sz w:val="24"/>
                        </w:rPr>
                        <w:t>2</w:t>
                      </w:r>
                    </w:p>
                    <w:p w14:paraId="6CFF53C9" w14:textId="77777777" w:rsidR="00920AD5" w:rsidRDefault="00920AD5">
                      <w:pPr>
                        <w:rPr>
                          <w:sz w:val="24"/>
                        </w:rPr>
                      </w:pPr>
                    </w:p>
                    <w:p w14:paraId="1A3E2FD2" w14:textId="4496747F" w:rsidR="00920AD5" w:rsidRPr="00A3688F" w:rsidRDefault="00EA59B1" w:rsidP="00EA59B1">
                      <w:pPr>
                        <w:jc w:val="both"/>
                        <w:rPr>
                          <w:rFonts w:ascii="Arial" w:hAnsi="Arial" w:cs="Arial"/>
                          <w:b/>
                          <w:bCs/>
                          <w:sz w:val="24"/>
                          <w:vertAlign w:val="baseline"/>
                        </w:rPr>
                      </w:pPr>
                      <w:r w:rsidRPr="00EA59B1">
                        <w:rPr>
                          <w:rFonts w:ascii="Arial" w:hAnsi="Arial" w:cs="Arial"/>
                          <w:b/>
                          <w:sz w:val="24"/>
                          <w:vertAlign w:val="baseline"/>
                        </w:rPr>
                        <w:t xml:space="preserve">EXECUÇÃO </w:t>
                      </w:r>
                      <w:r>
                        <w:rPr>
                          <w:rFonts w:ascii="Arial" w:hAnsi="Arial" w:cs="Arial"/>
                          <w:b/>
                          <w:sz w:val="24"/>
                          <w:vertAlign w:val="baseline"/>
                        </w:rPr>
                        <w:t>DOS</w:t>
                      </w:r>
                      <w:r w:rsidRPr="00EA59B1">
                        <w:rPr>
                          <w:rFonts w:ascii="Arial" w:hAnsi="Arial" w:cs="Arial"/>
                          <w:b/>
                          <w:sz w:val="24"/>
                          <w:vertAlign w:val="baseline"/>
                        </w:rPr>
                        <w:t xml:space="preserve"> SERVIÇOS DE DRENAGEM E PAVIMENTAÇÃO</w:t>
                      </w:r>
                      <w:r>
                        <w:rPr>
                          <w:rFonts w:ascii="Arial" w:hAnsi="Arial" w:cs="Arial"/>
                          <w:b/>
                          <w:sz w:val="24"/>
                          <w:vertAlign w:val="baseline"/>
                        </w:rPr>
                        <w:t>,</w:t>
                      </w:r>
                      <w:r w:rsidRPr="00EA59B1">
                        <w:rPr>
                          <w:rFonts w:ascii="Arial" w:hAnsi="Arial" w:cs="Arial"/>
                          <w:b/>
                          <w:sz w:val="24"/>
                          <w:vertAlign w:val="baseline"/>
                        </w:rPr>
                        <w:t xml:space="preserve"> EM PARALELEPÍPEDO</w:t>
                      </w:r>
                      <w:r>
                        <w:rPr>
                          <w:rFonts w:ascii="Arial" w:hAnsi="Arial" w:cs="Arial"/>
                          <w:b/>
                          <w:sz w:val="24"/>
                          <w:vertAlign w:val="baseline"/>
                        </w:rPr>
                        <w:t>,</w:t>
                      </w:r>
                      <w:r w:rsidRPr="00EA59B1">
                        <w:rPr>
                          <w:rFonts w:ascii="Arial" w:hAnsi="Arial" w:cs="Arial"/>
                          <w:b/>
                          <w:sz w:val="24"/>
                          <w:vertAlign w:val="baseline"/>
                        </w:rPr>
                        <w:t xml:space="preserve"> DA RUA DE ACESSO E SUBJACENTES AO MUNICÍPIO DE BARRA DE SÃO MIGUEL, </w:t>
                      </w:r>
                      <w:r w:rsidR="002C6F68" w:rsidRPr="002C6F68">
                        <w:rPr>
                          <w:rFonts w:ascii="Arial" w:hAnsi="Arial" w:cs="Arial"/>
                          <w:b/>
                          <w:sz w:val="24"/>
                          <w:vertAlign w:val="baseline"/>
                        </w:rPr>
                        <w:t>NO ESTADO DE ALAGOAS.</w:t>
                      </w:r>
                      <w:r w:rsidR="001A157E" w:rsidRPr="001A157E">
                        <w:rPr>
                          <w:rFonts w:ascii="Arial" w:hAnsi="Arial" w:cs="Arial"/>
                          <w:b/>
                          <w:sz w:val="24"/>
                          <w:vertAlign w:val="baseline"/>
                        </w:rPr>
                        <w:t xml:space="preserve"> </w:t>
                      </w:r>
                    </w:p>
                  </w:txbxContent>
                </v:textbox>
              </v:rect>
            </w:pict>
          </mc:Fallback>
        </mc:AlternateContent>
      </w:r>
    </w:p>
    <w:p w14:paraId="1D36B71B" w14:textId="77777777" w:rsidR="00173713" w:rsidRDefault="00173713">
      <w:pPr>
        <w:rPr>
          <w:rFonts w:ascii="Arial" w:hAnsi="Arial" w:cs="Arial"/>
          <w:sz w:val="24"/>
        </w:rPr>
      </w:pPr>
    </w:p>
    <w:p w14:paraId="571B3E7B" w14:textId="77777777" w:rsidR="00173713" w:rsidRDefault="00173713">
      <w:pPr>
        <w:rPr>
          <w:rFonts w:ascii="Arial" w:hAnsi="Arial" w:cs="Arial"/>
          <w:sz w:val="24"/>
        </w:rPr>
      </w:pPr>
    </w:p>
    <w:p w14:paraId="4B38CCF3" w14:textId="77777777" w:rsidR="00173713" w:rsidRDefault="00173713">
      <w:pPr>
        <w:rPr>
          <w:rFonts w:ascii="Arial" w:hAnsi="Arial" w:cs="Arial"/>
          <w:sz w:val="24"/>
        </w:rPr>
      </w:pPr>
    </w:p>
    <w:p w14:paraId="5D1B5F11" w14:textId="77777777" w:rsidR="00173713" w:rsidRDefault="00173713">
      <w:pPr>
        <w:rPr>
          <w:rFonts w:ascii="Arial" w:hAnsi="Arial" w:cs="Arial"/>
          <w:sz w:val="24"/>
        </w:rPr>
      </w:pPr>
    </w:p>
    <w:p w14:paraId="7E1AF261" w14:textId="77777777" w:rsidR="00173713" w:rsidRDefault="00173713">
      <w:pPr>
        <w:rPr>
          <w:rFonts w:ascii="Arial" w:hAnsi="Arial" w:cs="Arial"/>
          <w:sz w:val="24"/>
        </w:rPr>
      </w:pPr>
    </w:p>
    <w:p w14:paraId="6AD15FF5" w14:textId="77777777" w:rsidR="00173713" w:rsidRDefault="00173713">
      <w:pPr>
        <w:rPr>
          <w:rFonts w:ascii="Arial" w:hAnsi="Arial" w:cs="Arial"/>
          <w:sz w:val="24"/>
        </w:rPr>
      </w:pPr>
    </w:p>
    <w:p w14:paraId="7D5B296B" w14:textId="77777777" w:rsidR="00173713" w:rsidRDefault="00173713">
      <w:pPr>
        <w:rPr>
          <w:rFonts w:ascii="Arial" w:hAnsi="Arial" w:cs="Arial"/>
          <w:sz w:val="24"/>
        </w:rPr>
      </w:pPr>
    </w:p>
    <w:p w14:paraId="2D50F1F9" w14:textId="77777777" w:rsidR="00173713" w:rsidRDefault="00173713">
      <w:pPr>
        <w:rPr>
          <w:rFonts w:ascii="Arial" w:hAnsi="Arial" w:cs="Arial"/>
          <w:sz w:val="24"/>
        </w:rPr>
      </w:pPr>
    </w:p>
    <w:p w14:paraId="59CF721E" w14:textId="77777777" w:rsidR="00173713" w:rsidRDefault="00173713" w:rsidP="003F6B3F">
      <w:pPr>
        <w:rPr>
          <w:rFonts w:ascii="Arial" w:hAnsi="Arial" w:cs="Arial"/>
          <w:sz w:val="24"/>
        </w:rPr>
      </w:pPr>
    </w:p>
    <w:p w14:paraId="0659E0DD" w14:textId="77777777" w:rsidR="00173713" w:rsidRDefault="00173713">
      <w:pPr>
        <w:jc w:val="right"/>
        <w:rPr>
          <w:rFonts w:ascii="Arial" w:hAnsi="Arial" w:cs="Arial"/>
          <w:sz w:val="24"/>
        </w:rPr>
      </w:pPr>
    </w:p>
    <w:p w14:paraId="41142A58" w14:textId="77777777" w:rsidR="00173713" w:rsidRDefault="00173713">
      <w:pPr>
        <w:jc w:val="right"/>
        <w:rPr>
          <w:rFonts w:ascii="Arial" w:hAnsi="Arial" w:cs="Arial"/>
          <w:sz w:val="24"/>
        </w:rPr>
      </w:pPr>
    </w:p>
    <w:p w14:paraId="3DA94451" w14:textId="77777777" w:rsidR="00173713" w:rsidRDefault="00173713">
      <w:pPr>
        <w:jc w:val="right"/>
        <w:rPr>
          <w:rFonts w:ascii="Arial" w:hAnsi="Arial" w:cs="Arial"/>
          <w:sz w:val="24"/>
        </w:rPr>
      </w:pPr>
    </w:p>
    <w:p w14:paraId="21AEA2CE" w14:textId="77777777" w:rsidR="00173713" w:rsidRDefault="00173713">
      <w:pPr>
        <w:jc w:val="right"/>
        <w:rPr>
          <w:rFonts w:ascii="Arial" w:hAnsi="Arial" w:cs="Arial"/>
          <w:sz w:val="24"/>
        </w:rPr>
      </w:pPr>
    </w:p>
    <w:p w14:paraId="47975ACB" w14:textId="77777777" w:rsidR="00173713" w:rsidRDefault="00173713" w:rsidP="003F6B3F">
      <w:pPr>
        <w:rPr>
          <w:rFonts w:ascii="Arial" w:hAnsi="Arial" w:cs="Arial"/>
          <w:sz w:val="24"/>
        </w:rPr>
      </w:pPr>
    </w:p>
    <w:p w14:paraId="14830500" w14:textId="77777777" w:rsidR="00173713" w:rsidRDefault="003F6B3F">
      <w:pPr>
        <w:jc w:val="center"/>
        <w:rPr>
          <w:rFonts w:ascii="Arial" w:hAnsi="Arial" w:cs="Arial"/>
          <w:b/>
          <w:sz w:val="24"/>
          <w:vertAlign w:val="baseline"/>
        </w:rPr>
      </w:pPr>
      <w:r>
        <w:rPr>
          <w:rFonts w:ascii="Arial" w:hAnsi="Arial" w:cs="Arial"/>
          <w:b/>
          <w:sz w:val="24"/>
          <w:vertAlign w:val="baseline"/>
        </w:rPr>
        <w:t xml:space="preserve">        </w:t>
      </w:r>
    </w:p>
    <w:p w14:paraId="01639005" w14:textId="77777777" w:rsidR="00173713" w:rsidRDefault="00173713">
      <w:pPr>
        <w:jc w:val="center"/>
        <w:rPr>
          <w:rFonts w:ascii="Arial" w:hAnsi="Arial" w:cs="Arial"/>
          <w:b/>
          <w:sz w:val="24"/>
          <w:vertAlign w:val="baseline"/>
        </w:rPr>
      </w:pPr>
    </w:p>
    <w:p w14:paraId="6398BA13" w14:textId="77777777" w:rsidR="00173713" w:rsidRDefault="00173713">
      <w:pPr>
        <w:jc w:val="center"/>
        <w:rPr>
          <w:rFonts w:ascii="Arial" w:hAnsi="Arial" w:cs="Arial"/>
          <w:b/>
          <w:sz w:val="24"/>
          <w:vertAlign w:val="baseline"/>
        </w:rPr>
      </w:pPr>
    </w:p>
    <w:p w14:paraId="752755D3" w14:textId="77777777" w:rsidR="00173713" w:rsidRDefault="00173713">
      <w:pPr>
        <w:jc w:val="center"/>
        <w:rPr>
          <w:rFonts w:ascii="Arial" w:hAnsi="Arial" w:cs="Arial"/>
          <w:b/>
          <w:sz w:val="24"/>
          <w:vertAlign w:val="baseline"/>
        </w:rPr>
      </w:pPr>
    </w:p>
    <w:p w14:paraId="01146CAD" w14:textId="77777777" w:rsidR="00173713" w:rsidRDefault="00173713">
      <w:pPr>
        <w:jc w:val="center"/>
        <w:rPr>
          <w:rFonts w:ascii="Arial" w:hAnsi="Arial" w:cs="Arial"/>
          <w:b/>
          <w:sz w:val="24"/>
          <w:vertAlign w:val="baseline"/>
        </w:rPr>
      </w:pPr>
    </w:p>
    <w:p w14:paraId="0799E76B" w14:textId="034F016D" w:rsidR="00173713" w:rsidRDefault="00EA59B1" w:rsidP="008D5E64">
      <w:pPr>
        <w:ind w:left="1134"/>
        <w:jc w:val="center"/>
        <w:rPr>
          <w:rFonts w:ascii="Arial" w:hAnsi="Arial" w:cs="Arial"/>
          <w:b/>
          <w:sz w:val="24"/>
          <w:vertAlign w:val="baseline"/>
        </w:rPr>
      </w:pPr>
      <w:r>
        <w:rPr>
          <w:rFonts w:ascii="Arial" w:hAnsi="Arial" w:cs="Arial"/>
          <w:b/>
          <w:sz w:val="24"/>
          <w:vertAlign w:val="baseline"/>
        </w:rPr>
        <w:t>Dezembro</w:t>
      </w:r>
      <w:r w:rsidR="003F6B3F">
        <w:rPr>
          <w:rFonts w:ascii="Arial" w:hAnsi="Arial" w:cs="Arial"/>
          <w:b/>
          <w:sz w:val="24"/>
          <w:vertAlign w:val="baseline"/>
        </w:rPr>
        <w:t>/202</w:t>
      </w:r>
      <w:r w:rsidR="00D81A44">
        <w:rPr>
          <w:rFonts w:ascii="Arial" w:hAnsi="Arial" w:cs="Arial"/>
          <w:b/>
          <w:sz w:val="24"/>
          <w:vertAlign w:val="baseline"/>
        </w:rPr>
        <w:t>2</w:t>
      </w:r>
    </w:p>
    <w:p w14:paraId="364F9AB0" w14:textId="77777777" w:rsidR="00173713" w:rsidRDefault="003F6B3F">
      <w:pPr>
        <w:rPr>
          <w:rFonts w:ascii="Arial" w:hAnsi="Arial" w:cs="Arial"/>
          <w:sz w:val="24"/>
        </w:rPr>
      </w:pPr>
      <w:r>
        <w:rPr>
          <w:rFonts w:ascii="Arial" w:hAnsi="Arial" w:cs="Arial"/>
          <w:sz w:val="24"/>
        </w:rPr>
        <w:br w:type="page"/>
      </w:r>
    </w:p>
    <w:p w14:paraId="26EE145D" w14:textId="1639A49F" w:rsidR="00173713" w:rsidRDefault="003F6B3F">
      <w:pPr>
        <w:pStyle w:val="Recuodecorpodetexto"/>
        <w:jc w:val="center"/>
        <w:rPr>
          <w:rFonts w:ascii="Arial" w:hAnsi="Arial" w:cs="Arial"/>
          <w:b/>
          <w:sz w:val="21"/>
        </w:rPr>
      </w:pPr>
      <w:r>
        <w:rPr>
          <w:rFonts w:ascii="Arial" w:hAnsi="Arial" w:cs="Arial"/>
          <w:b/>
          <w:bCs/>
          <w:sz w:val="22"/>
          <w:szCs w:val="22"/>
        </w:rPr>
        <w:lastRenderedPageBreak/>
        <w:t xml:space="preserve">PREGÃO ELETRÔNICO N.º </w:t>
      </w:r>
      <w:r w:rsidR="00725F06">
        <w:rPr>
          <w:rFonts w:ascii="Arial" w:hAnsi="Arial" w:cs="Arial"/>
          <w:b/>
          <w:bCs/>
          <w:sz w:val="22"/>
          <w:szCs w:val="22"/>
        </w:rPr>
        <w:t>21</w:t>
      </w:r>
      <w:r>
        <w:rPr>
          <w:rFonts w:ascii="Arial" w:hAnsi="Arial" w:cs="Arial"/>
          <w:b/>
          <w:bCs/>
          <w:sz w:val="22"/>
          <w:szCs w:val="22"/>
        </w:rPr>
        <w:t>/202</w:t>
      </w:r>
      <w:r w:rsidR="00D81A44">
        <w:rPr>
          <w:rFonts w:ascii="Arial" w:hAnsi="Arial" w:cs="Arial"/>
          <w:b/>
          <w:bCs/>
          <w:sz w:val="22"/>
          <w:szCs w:val="22"/>
        </w:rPr>
        <w:t>2</w:t>
      </w:r>
      <w:r>
        <w:rPr>
          <w:rFonts w:ascii="Arial" w:hAnsi="Arial" w:cs="Arial"/>
          <w:b/>
          <w:sz w:val="21"/>
        </w:rPr>
        <w:t xml:space="preserve"> </w:t>
      </w:r>
    </w:p>
    <w:p w14:paraId="2CAD0439" w14:textId="6A330368" w:rsidR="00173713" w:rsidRPr="00A3688F" w:rsidRDefault="003F6B3F">
      <w:pPr>
        <w:pStyle w:val="Recuodecorpodetexto"/>
        <w:jc w:val="center"/>
        <w:rPr>
          <w:sz w:val="22"/>
        </w:rPr>
      </w:pPr>
      <w:r>
        <w:rPr>
          <w:rFonts w:ascii="Arial" w:hAnsi="Arial" w:cs="Arial"/>
          <w:b/>
          <w:sz w:val="22"/>
        </w:rPr>
        <w:t xml:space="preserve">PROCESSO N.º </w:t>
      </w:r>
      <w:r w:rsidR="009522E6" w:rsidRPr="00A3688F">
        <w:rPr>
          <w:rFonts w:ascii="Arial" w:hAnsi="Arial" w:cs="Arial"/>
          <w:b/>
          <w:sz w:val="22"/>
        </w:rPr>
        <w:t>595</w:t>
      </w:r>
      <w:r w:rsidR="000660BA">
        <w:rPr>
          <w:rFonts w:ascii="Arial" w:hAnsi="Arial" w:cs="Arial"/>
          <w:b/>
          <w:sz w:val="22"/>
        </w:rPr>
        <w:t>50</w:t>
      </w:r>
      <w:r w:rsidR="009522E6" w:rsidRPr="00A3688F">
        <w:rPr>
          <w:rFonts w:ascii="Arial" w:hAnsi="Arial" w:cs="Arial"/>
          <w:b/>
          <w:sz w:val="22"/>
        </w:rPr>
        <w:t>.00</w:t>
      </w:r>
      <w:r w:rsidR="00EA59B1">
        <w:rPr>
          <w:rFonts w:ascii="Arial" w:hAnsi="Arial" w:cs="Arial"/>
          <w:b/>
          <w:sz w:val="22"/>
        </w:rPr>
        <w:t>1464</w:t>
      </w:r>
      <w:r w:rsidR="00070814">
        <w:rPr>
          <w:rFonts w:ascii="Arial" w:hAnsi="Arial" w:cs="Arial"/>
          <w:b/>
          <w:sz w:val="22"/>
        </w:rPr>
        <w:t>/</w:t>
      </w:r>
      <w:r w:rsidR="009522E6" w:rsidRPr="00A3688F">
        <w:rPr>
          <w:rFonts w:ascii="Arial" w:hAnsi="Arial" w:cs="Arial"/>
          <w:b/>
          <w:sz w:val="22"/>
        </w:rPr>
        <w:t>20</w:t>
      </w:r>
      <w:r w:rsidR="003E20F8">
        <w:rPr>
          <w:rFonts w:ascii="Arial" w:hAnsi="Arial" w:cs="Arial"/>
          <w:b/>
          <w:sz w:val="22"/>
        </w:rPr>
        <w:t>22</w:t>
      </w:r>
      <w:r w:rsidR="009522E6" w:rsidRPr="00A3688F">
        <w:rPr>
          <w:rFonts w:ascii="Arial" w:hAnsi="Arial" w:cs="Arial"/>
          <w:b/>
          <w:sz w:val="22"/>
        </w:rPr>
        <w:t>-</w:t>
      </w:r>
      <w:r w:rsidR="00EA59B1">
        <w:rPr>
          <w:rFonts w:ascii="Arial" w:hAnsi="Arial" w:cs="Arial"/>
          <w:b/>
          <w:sz w:val="22"/>
        </w:rPr>
        <w:t>73</w:t>
      </w:r>
      <w:r w:rsidR="00A3688F" w:rsidRPr="00A3688F">
        <w:rPr>
          <w:rFonts w:ascii="Arial" w:hAnsi="Arial" w:cs="Arial"/>
          <w:b/>
          <w:sz w:val="22"/>
        </w:rPr>
        <w:t>-e</w:t>
      </w:r>
    </w:p>
    <w:p w14:paraId="6B125E73" w14:textId="77777777" w:rsidR="00173713" w:rsidRDefault="003F6B3F">
      <w:pPr>
        <w:ind w:right="-516"/>
        <w:jc w:val="center"/>
        <w:rPr>
          <w:rFonts w:ascii="Arial" w:hAnsi="Arial" w:cs="Arial"/>
          <w:b/>
          <w:bCs/>
          <w:sz w:val="22"/>
          <w:szCs w:val="22"/>
          <w:vertAlign w:val="baseline"/>
        </w:rPr>
      </w:pPr>
      <w:r>
        <w:rPr>
          <w:rFonts w:ascii="Arial" w:hAnsi="Arial" w:cs="Arial"/>
          <w:b/>
          <w:bCs/>
          <w:sz w:val="22"/>
          <w:szCs w:val="22"/>
          <w:vertAlign w:val="baseline"/>
        </w:rPr>
        <w:t>A V I S O</w:t>
      </w:r>
    </w:p>
    <w:p w14:paraId="3ABE5FA8" w14:textId="77777777" w:rsidR="00173713" w:rsidRDefault="003F6B3F">
      <w:pPr>
        <w:spacing w:before="120"/>
        <w:ind w:right="-1"/>
        <w:jc w:val="both"/>
        <w:rPr>
          <w:rFonts w:ascii="Arial" w:hAnsi="Arial" w:cs="Arial"/>
          <w:sz w:val="22"/>
          <w:szCs w:val="22"/>
          <w:vertAlign w:val="baseline"/>
        </w:rPr>
      </w:pPr>
      <w:bookmarkStart w:id="2" w:name="_Hlk47103891"/>
      <w:r>
        <w:rPr>
          <w:rFonts w:ascii="Arial" w:hAnsi="Arial" w:cs="Arial"/>
          <w:sz w:val="22"/>
          <w:szCs w:val="22"/>
          <w:vertAlign w:val="baseline"/>
        </w:rPr>
        <w:t xml:space="preserve">A COMPANHIA DE DESENVOLVIMENTO DOS VALES DO SÃO FRANCISCO E DO PARNAÍBA – CODEVASF, torna público aos interessados que na data, horário e local abaixo indicados, fará realizar licitação na modalidade de </w:t>
      </w:r>
      <w:r>
        <w:rPr>
          <w:rFonts w:ascii="Arial" w:hAnsi="Arial" w:cs="Arial"/>
          <w:b/>
          <w:sz w:val="22"/>
          <w:szCs w:val="22"/>
          <w:vertAlign w:val="baseline"/>
        </w:rPr>
        <w:t>PREGÃO</w:t>
      </w:r>
      <w:r>
        <w:rPr>
          <w:rFonts w:ascii="Arial" w:hAnsi="Arial" w:cs="Arial"/>
          <w:sz w:val="22"/>
          <w:szCs w:val="22"/>
          <w:vertAlign w:val="baseline"/>
        </w:rPr>
        <w:t xml:space="preserve">, na forma </w:t>
      </w:r>
      <w:r>
        <w:rPr>
          <w:rFonts w:ascii="Arial" w:hAnsi="Arial" w:cs="Arial"/>
          <w:b/>
          <w:sz w:val="22"/>
          <w:szCs w:val="22"/>
          <w:vertAlign w:val="baseline"/>
        </w:rPr>
        <w:t xml:space="preserve">ELETRÔNICA, </w:t>
      </w:r>
      <w:r>
        <w:rPr>
          <w:rFonts w:ascii="Arial" w:hAnsi="Arial" w:cs="Arial"/>
          <w:b/>
          <w:bCs/>
          <w:sz w:val="22"/>
          <w:szCs w:val="22"/>
          <w:vertAlign w:val="baseline"/>
        </w:rPr>
        <w:t>MODO DE DISPUTA – ABERTO,</w:t>
      </w:r>
      <w:r>
        <w:rPr>
          <w:rFonts w:ascii="Arial" w:hAnsi="Arial" w:cs="Arial"/>
          <w:sz w:val="22"/>
          <w:szCs w:val="22"/>
          <w:vertAlign w:val="baseline"/>
        </w:rPr>
        <w:t xml:space="preserve"> do tipo </w:t>
      </w:r>
      <w:r>
        <w:rPr>
          <w:rFonts w:ascii="Arial" w:hAnsi="Arial" w:cs="Arial"/>
          <w:b/>
          <w:sz w:val="22"/>
          <w:szCs w:val="22"/>
          <w:vertAlign w:val="baseline"/>
        </w:rPr>
        <w:t>MENOR PREÇO</w:t>
      </w:r>
      <w:r>
        <w:rPr>
          <w:rFonts w:ascii="Arial" w:hAnsi="Arial" w:cs="Arial"/>
          <w:sz w:val="22"/>
          <w:szCs w:val="22"/>
          <w:vertAlign w:val="baseline"/>
        </w:rPr>
        <w:t>, de acordo com as condições deste Edital e seus Anexos.</w:t>
      </w:r>
      <w:bookmarkEnd w:id="2"/>
    </w:p>
    <w:p w14:paraId="34688FDE" w14:textId="7641AF6E" w:rsidR="00173713" w:rsidRPr="00DE7587" w:rsidRDefault="003F6B3F" w:rsidP="003E20F8">
      <w:pPr>
        <w:pStyle w:val="NormalWeb"/>
        <w:spacing w:before="120"/>
        <w:ind w:right="-1"/>
        <w:jc w:val="both"/>
        <w:rPr>
          <w:rFonts w:ascii="Arial" w:hAnsi="Arial" w:cs="Arial"/>
          <w:bCs/>
          <w:sz w:val="22"/>
          <w:szCs w:val="22"/>
        </w:rPr>
      </w:pPr>
      <w:r>
        <w:rPr>
          <w:rFonts w:ascii="Arial" w:hAnsi="Arial" w:cs="Arial"/>
          <w:b/>
          <w:bCs/>
          <w:sz w:val="22"/>
          <w:szCs w:val="22"/>
        </w:rPr>
        <w:t>OBJETO</w:t>
      </w:r>
      <w:r w:rsidR="001F68F5" w:rsidRPr="00DE7587">
        <w:rPr>
          <w:b/>
          <w:bCs/>
          <w:sz w:val="22"/>
          <w:szCs w:val="22"/>
        </w:rPr>
        <w:t>:</w:t>
      </w:r>
      <w:r w:rsidR="001F68F5" w:rsidRPr="00DE7587">
        <w:t xml:space="preserve"> </w:t>
      </w:r>
      <w:r w:rsidR="009041CC" w:rsidRPr="00DE7587">
        <w:rPr>
          <w:rFonts w:ascii="Arial" w:hAnsi="Arial" w:cs="Arial"/>
        </w:rPr>
        <w:t>E</w:t>
      </w:r>
      <w:r w:rsidR="009041CC" w:rsidRPr="00DE7587">
        <w:rPr>
          <w:rFonts w:ascii="Arial" w:hAnsi="Arial" w:cs="Arial"/>
          <w:bCs/>
          <w:sz w:val="22"/>
          <w:szCs w:val="22"/>
        </w:rPr>
        <w:t xml:space="preserve">xecução dos serviços de drenagem e pavimentação, em paralelepípedo, da rua de acesso e subjacentes ao município de Barra de São Miguel, </w:t>
      </w:r>
      <w:r w:rsidR="003E20F8" w:rsidRPr="00DE7587">
        <w:rPr>
          <w:rFonts w:ascii="Arial" w:hAnsi="Arial" w:cs="Arial"/>
          <w:bCs/>
          <w:sz w:val="22"/>
          <w:szCs w:val="22"/>
        </w:rPr>
        <w:t>no Estado de Alagoas</w:t>
      </w:r>
      <w:r w:rsidR="00091BDC" w:rsidRPr="00DE7587">
        <w:rPr>
          <w:rFonts w:ascii="Arial" w:hAnsi="Arial" w:cs="Arial"/>
          <w:bCs/>
          <w:sz w:val="22"/>
          <w:szCs w:val="22"/>
        </w:rPr>
        <w:t>.</w:t>
      </w:r>
    </w:p>
    <w:p w14:paraId="2A63F757" w14:textId="4090C05C" w:rsidR="00173713" w:rsidRDefault="003F6B3F">
      <w:pPr>
        <w:pStyle w:val="NormalWeb"/>
        <w:spacing w:before="120"/>
        <w:ind w:right="-1"/>
        <w:jc w:val="both"/>
        <w:rPr>
          <w:rFonts w:ascii="Arial" w:hAnsi="Arial" w:cs="Arial"/>
          <w:bCs/>
          <w:i/>
          <w:iCs/>
          <w:sz w:val="22"/>
          <w:szCs w:val="22"/>
        </w:rPr>
      </w:pPr>
      <w:r>
        <w:rPr>
          <w:rFonts w:ascii="Arial" w:hAnsi="Arial" w:cs="Arial"/>
          <w:b/>
          <w:sz w:val="22"/>
          <w:szCs w:val="22"/>
        </w:rPr>
        <w:t>MODO DE DISPUTA:</w:t>
      </w:r>
      <w:r>
        <w:rPr>
          <w:rFonts w:ascii="Arial" w:hAnsi="Arial" w:cs="Arial"/>
          <w:bCs/>
          <w:sz w:val="22"/>
          <w:szCs w:val="22"/>
        </w:rPr>
        <w:t xml:space="preserve"> </w:t>
      </w:r>
      <w:r>
        <w:rPr>
          <w:rFonts w:ascii="Arial" w:hAnsi="Arial" w:cs="Arial"/>
          <w:b/>
          <w:bCs/>
          <w:sz w:val="22"/>
          <w:szCs w:val="22"/>
        </w:rPr>
        <w:t>ABERTO</w:t>
      </w:r>
      <w:r>
        <w:rPr>
          <w:rFonts w:ascii="Arial" w:hAnsi="Arial" w:cs="Arial"/>
          <w:bCs/>
          <w:sz w:val="22"/>
          <w:szCs w:val="22"/>
        </w:rPr>
        <w:t xml:space="preserve">, </w:t>
      </w:r>
      <w:r>
        <w:rPr>
          <w:rFonts w:ascii="Arial" w:hAnsi="Arial" w:cs="Arial"/>
          <w:bCs/>
          <w:iCs/>
          <w:sz w:val="22"/>
          <w:szCs w:val="22"/>
        </w:rPr>
        <w:t xml:space="preserve">com intervalo mínimo de diferença entre os lances </w:t>
      </w:r>
      <w:r w:rsidR="002810CB">
        <w:rPr>
          <w:rFonts w:ascii="Arial" w:hAnsi="Arial" w:cs="Arial"/>
          <w:bCs/>
          <w:iCs/>
          <w:sz w:val="22"/>
          <w:szCs w:val="22"/>
        </w:rPr>
        <w:t xml:space="preserve">no valor </w:t>
      </w:r>
      <w:r>
        <w:rPr>
          <w:rFonts w:ascii="Arial" w:hAnsi="Arial" w:cs="Arial"/>
          <w:bCs/>
          <w:iCs/>
          <w:sz w:val="22"/>
          <w:szCs w:val="22"/>
        </w:rPr>
        <w:t xml:space="preserve">de </w:t>
      </w:r>
      <w:r w:rsidR="002810CB">
        <w:rPr>
          <w:rFonts w:ascii="Arial" w:hAnsi="Arial" w:cs="Arial"/>
          <w:bCs/>
          <w:iCs/>
          <w:sz w:val="22"/>
          <w:szCs w:val="22"/>
        </w:rPr>
        <w:t xml:space="preserve">R$ </w:t>
      </w:r>
      <w:r w:rsidR="00447DFA">
        <w:rPr>
          <w:rFonts w:ascii="Arial" w:hAnsi="Arial" w:cs="Arial"/>
          <w:bCs/>
          <w:iCs/>
          <w:sz w:val="22"/>
          <w:szCs w:val="22"/>
        </w:rPr>
        <w:t>200,00</w:t>
      </w:r>
      <w:r>
        <w:rPr>
          <w:rFonts w:ascii="Arial" w:hAnsi="Arial" w:cs="Arial"/>
          <w:bCs/>
          <w:iCs/>
          <w:sz w:val="22"/>
          <w:szCs w:val="22"/>
        </w:rPr>
        <w:t xml:space="preserve"> (</w:t>
      </w:r>
      <w:r w:rsidR="00447DFA">
        <w:rPr>
          <w:rFonts w:ascii="Arial" w:hAnsi="Arial" w:cs="Arial"/>
          <w:bCs/>
          <w:iCs/>
          <w:sz w:val="22"/>
          <w:szCs w:val="22"/>
        </w:rPr>
        <w:t>duzentos reais</w:t>
      </w:r>
      <w:r>
        <w:rPr>
          <w:rFonts w:ascii="Arial" w:hAnsi="Arial" w:cs="Arial"/>
          <w:bCs/>
          <w:iCs/>
          <w:sz w:val="22"/>
          <w:szCs w:val="22"/>
        </w:rPr>
        <w:t>) que incidirá tanto em relação aos lances intermediários quanto em relação ao lance que cobrir a melhor oferta.</w:t>
      </w:r>
    </w:p>
    <w:p w14:paraId="58148737" w14:textId="49048714" w:rsidR="00173713" w:rsidRDefault="003F6B3F">
      <w:pPr>
        <w:pStyle w:val="NormalWeb"/>
        <w:spacing w:before="120"/>
        <w:ind w:right="-1"/>
        <w:jc w:val="both"/>
        <w:rPr>
          <w:rFonts w:ascii="Arial" w:hAnsi="Arial" w:cs="Arial"/>
          <w:bCs/>
          <w:sz w:val="22"/>
          <w:szCs w:val="22"/>
        </w:rPr>
      </w:pPr>
      <w:r>
        <w:rPr>
          <w:rFonts w:ascii="Arial" w:hAnsi="Arial" w:cs="Arial"/>
          <w:b/>
          <w:bCs/>
          <w:sz w:val="22"/>
          <w:szCs w:val="22"/>
          <w:u w:val="single"/>
        </w:rPr>
        <w:t>CONDIÇÕES DE PARTICIPAÇÃO</w:t>
      </w:r>
      <w:r>
        <w:rPr>
          <w:rFonts w:ascii="Arial" w:hAnsi="Arial" w:cs="Arial"/>
          <w:b/>
          <w:bCs/>
          <w:sz w:val="22"/>
          <w:szCs w:val="22"/>
        </w:rPr>
        <w:t xml:space="preserve">: </w:t>
      </w:r>
      <w:r>
        <w:rPr>
          <w:rFonts w:ascii="Arial" w:hAnsi="Arial" w:cs="Arial"/>
          <w:bCs/>
          <w:sz w:val="22"/>
          <w:szCs w:val="22"/>
        </w:rPr>
        <w:t xml:space="preserve">Poderão participar da presente licitação empresas do ramo pertinente e compatível com o objeto desta licitação, nacionais ou estrangeiras, individuais, que atendam às exigências deste Edital e seus Anexos e que estejam previamente cadastradas no SICAF e credenciados no portal </w:t>
      </w:r>
      <w:hyperlink r:id="rId12" w:history="1">
        <w:r>
          <w:rPr>
            <w:rStyle w:val="Hyperlink"/>
            <w:rFonts w:ascii="Arial" w:hAnsi="Arial" w:cs="Arial"/>
            <w:sz w:val="22"/>
            <w:szCs w:val="22"/>
          </w:rPr>
          <w:t>https://www.gov.br/compras</w:t>
        </w:r>
      </w:hyperlink>
      <w:r>
        <w:rPr>
          <w:rFonts w:ascii="Arial" w:hAnsi="Arial" w:cs="Arial"/>
          <w:bCs/>
          <w:sz w:val="22"/>
          <w:szCs w:val="22"/>
        </w:rPr>
        <w:t xml:space="preserve">, para acesso ao sistema eletrônico e que possuam, até a data de apresentação das propostas, </w:t>
      </w:r>
      <w:r w:rsidRPr="00C950F0">
        <w:rPr>
          <w:rFonts w:ascii="Arial" w:hAnsi="Arial" w:cs="Arial"/>
          <w:b/>
          <w:bCs/>
          <w:sz w:val="22"/>
          <w:szCs w:val="22"/>
        </w:rPr>
        <w:t xml:space="preserve">capital social mínimo de </w:t>
      </w:r>
      <w:r w:rsidR="00C950F0" w:rsidRPr="00C950F0">
        <w:rPr>
          <w:rFonts w:ascii="Arial" w:hAnsi="Arial" w:cs="Arial"/>
          <w:b/>
          <w:bCs/>
          <w:sz w:val="22"/>
          <w:szCs w:val="22"/>
        </w:rPr>
        <w:t>10</w:t>
      </w:r>
      <w:r w:rsidRPr="00C950F0">
        <w:rPr>
          <w:rFonts w:ascii="Arial" w:hAnsi="Arial" w:cs="Arial"/>
          <w:b/>
          <w:bCs/>
          <w:sz w:val="22"/>
          <w:szCs w:val="22"/>
        </w:rPr>
        <w:t>% (</w:t>
      </w:r>
      <w:r w:rsidR="00C950F0" w:rsidRPr="00C950F0">
        <w:rPr>
          <w:rFonts w:ascii="Arial" w:hAnsi="Arial" w:cs="Arial"/>
          <w:b/>
          <w:bCs/>
          <w:sz w:val="22"/>
          <w:szCs w:val="22"/>
        </w:rPr>
        <w:t>dez</w:t>
      </w:r>
      <w:r w:rsidRPr="00C950F0">
        <w:rPr>
          <w:rFonts w:ascii="Arial" w:hAnsi="Arial" w:cs="Arial"/>
          <w:b/>
          <w:bCs/>
          <w:sz w:val="22"/>
          <w:szCs w:val="22"/>
        </w:rPr>
        <w:t xml:space="preserve"> por cento) do valor </w:t>
      </w:r>
      <w:r w:rsidR="00E97555">
        <w:rPr>
          <w:rFonts w:ascii="Arial" w:hAnsi="Arial" w:cs="Arial"/>
          <w:b/>
          <w:bCs/>
          <w:sz w:val="22"/>
          <w:szCs w:val="22"/>
        </w:rPr>
        <w:t>orçado pela</w:t>
      </w:r>
      <w:r w:rsidRPr="00C950F0">
        <w:rPr>
          <w:rFonts w:ascii="Arial" w:hAnsi="Arial" w:cs="Arial"/>
          <w:b/>
          <w:bCs/>
          <w:sz w:val="22"/>
          <w:szCs w:val="22"/>
        </w:rPr>
        <w:t xml:space="preserve"> Codevasf</w:t>
      </w:r>
      <w:r w:rsidRPr="00C950F0">
        <w:rPr>
          <w:rFonts w:ascii="Arial" w:hAnsi="Arial" w:cs="Arial"/>
          <w:bCs/>
          <w:sz w:val="22"/>
          <w:szCs w:val="22"/>
        </w:rPr>
        <w:t>.</w:t>
      </w:r>
      <w:r>
        <w:rPr>
          <w:rFonts w:ascii="Arial" w:hAnsi="Arial" w:cs="Arial"/>
          <w:bCs/>
          <w:sz w:val="22"/>
          <w:szCs w:val="22"/>
        </w:rPr>
        <w:t xml:space="preserve"> As Microempresas e Empresas de Pequeno Porte poderão participar desta licitação em condições diferenciadas, na forma prescrita na Lei Complementar nº 123 de 14 de dezembro de 2006.</w:t>
      </w:r>
    </w:p>
    <w:p w14:paraId="2694352E" w14:textId="7D07917F" w:rsidR="00173713" w:rsidRDefault="003F6B3F">
      <w:pPr>
        <w:spacing w:before="120"/>
        <w:ind w:right="-1"/>
        <w:jc w:val="both"/>
        <w:rPr>
          <w:rFonts w:ascii="Arial" w:hAnsi="Arial" w:cs="Arial"/>
          <w:sz w:val="22"/>
          <w:szCs w:val="22"/>
          <w:vertAlign w:val="baseline"/>
        </w:rPr>
      </w:pPr>
      <w:r>
        <w:rPr>
          <w:rFonts w:ascii="Arial" w:hAnsi="Arial" w:cs="Arial"/>
          <w:b/>
          <w:bCs/>
          <w:sz w:val="22"/>
          <w:szCs w:val="22"/>
          <w:u w:val="single"/>
          <w:vertAlign w:val="baseline"/>
        </w:rPr>
        <w:t>DATA, HORA E LOCAL DA DISPONIBILIZAÇÃO DO EDITAL E SEUS ANEXOS</w:t>
      </w:r>
      <w:r>
        <w:rPr>
          <w:rFonts w:ascii="Arial" w:hAnsi="Arial" w:cs="Arial"/>
          <w:sz w:val="22"/>
          <w:szCs w:val="22"/>
          <w:u w:val="single"/>
          <w:vertAlign w:val="baseline"/>
        </w:rPr>
        <w:t>:</w:t>
      </w:r>
      <w:r>
        <w:rPr>
          <w:rFonts w:ascii="Arial" w:hAnsi="Arial" w:cs="Arial"/>
          <w:sz w:val="22"/>
          <w:szCs w:val="22"/>
          <w:vertAlign w:val="baseline"/>
        </w:rPr>
        <w:t xml:space="preserve"> Estarão disponíveis para consulta e retirada nos sítios: </w:t>
      </w:r>
      <w:hyperlink r:id="rId13" w:history="1">
        <w:r>
          <w:rPr>
            <w:rStyle w:val="Hyperlink"/>
            <w:rFonts w:ascii="Arial" w:hAnsi="Arial" w:cs="Arial"/>
            <w:sz w:val="22"/>
            <w:szCs w:val="22"/>
            <w:vertAlign w:val="baseline"/>
          </w:rPr>
          <w:t>https://www.gov.br/compras</w:t>
        </w:r>
      </w:hyperlink>
      <w:r>
        <w:rPr>
          <w:rFonts w:ascii="Arial" w:hAnsi="Arial" w:cs="Arial"/>
          <w:sz w:val="22"/>
          <w:szCs w:val="22"/>
          <w:vertAlign w:val="baseline"/>
        </w:rPr>
        <w:t xml:space="preserve"> e </w:t>
      </w:r>
      <w:hyperlink r:id="rId14" w:history="1">
        <w:r>
          <w:rPr>
            <w:rStyle w:val="Hyperlink"/>
            <w:rFonts w:ascii="Arial" w:hAnsi="Arial" w:cs="Arial"/>
            <w:sz w:val="22"/>
            <w:szCs w:val="22"/>
            <w:vertAlign w:val="baseline"/>
          </w:rPr>
          <w:t>www.codevasf.gov.br</w:t>
        </w:r>
      </w:hyperlink>
      <w:r>
        <w:rPr>
          <w:rFonts w:ascii="Arial" w:hAnsi="Arial" w:cs="Arial"/>
          <w:sz w:val="22"/>
          <w:szCs w:val="22"/>
          <w:vertAlign w:val="baseline"/>
        </w:rPr>
        <w:t xml:space="preserve">. Na impossibilidade de download pelos sítios, o Edital e seus Anexos encontram-se à disposição dos interessados na Secretaria Regional de Licitações - </w:t>
      </w:r>
      <w:r w:rsidR="00024CC8">
        <w:rPr>
          <w:rFonts w:ascii="Arial" w:hAnsi="Arial" w:cs="Arial"/>
          <w:sz w:val="22"/>
          <w:szCs w:val="22"/>
          <w:vertAlign w:val="baseline"/>
        </w:rPr>
        <w:t>5</w:t>
      </w:r>
      <w:r>
        <w:rPr>
          <w:rFonts w:ascii="Arial" w:hAnsi="Arial" w:cs="Arial"/>
          <w:sz w:val="22"/>
          <w:szCs w:val="22"/>
          <w:vertAlign w:val="baseline"/>
        </w:rPr>
        <w:t xml:space="preserve">ª/SL da Codevasf, no horário de 08h00 às 12h00 e de </w:t>
      </w:r>
      <w:r w:rsidR="00024CC8">
        <w:rPr>
          <w:rFonts w:ascii="Arial" w:hAnsi="Arial" w:cs="Arial"/>
          <w:sz w:val="22"/>
          <w:szCs w:val="22"/>
          <w:vertAlign w:val="baseline"/>
        </w:rPr>
        <w:t>13</w:t>
      </w:r>
      <w:r>
        <w:rPr>
          <w:rFonts w:ascii="Arial" w:hAnsi="Arial" w:cs="Arial"/>
          <w:sz w:val="22"/>
          <w:szCs w:val="22"/>
          <w:vertAlign w:val="baseline"/>
        </w:rPr>
        <w:t>h</w:t>
      </w:r>
      <w:r w:rsidR="00024CC8">
        <w:rPr>
          <w:rFonts w:ascii="Arial" w:hAnsi="Arial" w:cs="Arial"/>
          <w:sz w:val="22"/>
          <w:szCs w:val="22"/>
          <w:vertAlign w:val="baseline"/>
        </w:rPr>
        <w:t>3</w:t>
      </w:r>
      <w:r>
        <w:rPr>
          <w:rFonts w:ascii="Arial" w:hAnsi="Arial" w:cs="Arial"/>
          <w:sz w:val="22"/>
          <w:szCs w:val="22"/>
          <w:vertAlign w:val="baseline"/>
        </w:rPr>
        <w:t xml:space="preserve">0 às </w:t>
      </w:r>
      <w:r w:rsidR="00024CC8">
        <w:rPr>
          <w:rFonts w:ascii="Arial" w:hAnsi="Arial" w:cs="Arial"/>
          <w:sz w:val="22"/>
          <w:szCs w:val="22"/>
          <w:vertAlign w:val="baseline"/>
        </w:rPr>
        <w:t>17</w:t>
      </w:r>
      <w:r>
        <w:rPr>
          <w:rFonts w:ascii="Arial" w:hAnsi="Arial" w:cs="Arial"/>
          <w:sz w:val="22"/>
          <w:szCs w:val="22"/>
          <w:vertAlign w:val="baseline"/>
        </w:rPr>
        <w:t>h</w:t>
      </w:r>
      <w:r w:rsidR="00024CC8">
        <w:rPr>
          <w:rFonts w:ascii="Arial" w:hAnsi="Arial" w:cs="Arial"/>
          <w:sz w:val="22"/>
          <w:szCs w:val="22"/>
          <w:vertAlign w:val="baseline"/>
        </w:rPr>
        <w:t>3</w:t>
      </w:r>
      <w:r>
        <w:rPr>
          <w:rFonts w:ascii="Arial" w:hAnsi="Arial" w:cs="Arial"/>
          <w:sz w:val="22"/>
          <w:szCs w:val="22"/>
          <w:vertAlign w:val="baseline"/>
        </w:rPr>
        <w:t xml:space="preserve">0, de segunda a sexta-feira, localizada na </w:t>
      </w:r>
      <w:r w:rsidR="00024CC8">
        <w:rPr>
          <w:rFonts w:ascii="Arial" w:hAnsi="Arial" w:cs="Arial"/>
          <w:sz w:val="22"/>
          <w:szCs w:val="22"/>
          <w:vertAlign w:val="baseline"/>
        </w:rPr>
        <w:t xml:space="preserve">Rua Castro Alves, s/n, Bairro Santa Luzia, Penedo/AL, </w:t>
      </w:r>
      <w:r>
        <w:rPr>
          <w:rFonts w:ascii="Arial" w:hAnsi="Arial" w:cs="Arial"/>
          <w:sz w:val="22"/>
          <w:szCs w:val="22"/>
          <w:vertAlign w:val="baseline"/>
        </w:rPr>
        <w:t xml:space="preserve">onde </w:t>
      </w:r>
      <w:r>
        <w:rPr>
          <w:rFonts w:ascii="Arial" w:hAnsi="Arial" w:cs="Arial"/>
          <w:bCs/>
          <w:sz w:val="22"/>
          <w:szCs w:val="22"/>
          <w:vertAlign w:val="baseline"/>
        </w:rPr>
        <w:t>poderão ser adquiridos gratuitamente</w:t>
      </w:r>
      <w:r>
        <w:rPr>
          <w:rFonts w:ascii="Arial" w:hAnsi="Arial" w:cs="Arial"/>
          <w:sz w:val="22"/>
          <w:szCs w:val="22"/>
          <w:vertAlign w:val="baseline"/>
        </w:rPr>
        <w:t xml:space="preserve"> mediante apresentação de uma mídia eletrônica para gravação</w:t>
      </w:r>
      <w:r>
        <w:rPr>
          <w:rFonts w:ascii="Arial" w:hAnsi="Arial" w:cs="Arial"/>
          <w:bCs/>
          <w:sz w:val="22"/>
          <w:szCs w:val="22"/>
          <w:vertAlign w:val="baseline"/>
        </w:rPr>
        <w:t>, a partir da data de publicação</w:t>
      </w:r>
      <w:r>
        <w:rPr>
          <w:rFonts w:ascii="Arial" w:hAnsi="Arial" w:cs="Arial"/>
          <w:sz w:val="22"/>
          <w:szCs w:val="22"/>
          <w:vertAlign w:val="baseline"/>
        </w:rPr>
        <w:t>.</w:t>
      </w:r>
    </w:p>
    <w:p w14:paraId="1EC8E447" w14:textId="77777777" w:rsidR="00173713" w:rsidRDefault="003F6B3F">
      <w:pPr>
        <w:spacing w:before="120" w:after="120"/>
        <w:jc w:val="both"/>
        <w:rPr>
          <w:rFonts w:ascii="Arial" w:hAnsi="Arial" w:cs="Arial"/>
          <w:bCs/>
          <w:sz w:val="22"/>
          <w:szCs w:val="22"/>
          <w:vertAlign w:val="baseline"/>
        </w:rPr>
      </w:pPr>
      <w:r>
        <w:rPr>
          <w:rFonts w:ascii="Arial" w:hAnsi="Arial" w:cs="Arial"/>
          <w:b/>
          <w:sz w:val="22"/>
          <w:szCs w:val="22"/>
          <w:u w:val="single"/>
          <w:vertAlign w:val="baseline"/>
        </w:rPr>
        <w:t>DATA/HORA PARA ENVIO DE PROPOSTAS</w:t>
      </w:r>
      <w:r>
        <w:rPr>
          <w:rFonts w:ascii="Arial" w:hAnsi="Arial" w:cs="Arial"/>
          <w:bCs/>
          <w:sz w:val="22"/>
          <w:szCs w:val="22"/>
          <w:vertAlign w:val="baseline"/>
        </w:rPr>
        <w:t xml:space="preserve">: Após a liberação do Edital no sítio: </w:t>
      </w:r>
      <w:hyperlink r:id="rId15" w:history="1">
        <w:r>
          <w:rPr>
            <w:rStyle w:val="Hyperlink"/>
            <w:rFonts w:ascii="Arial" w:hAnsi="Arial" w:cs="Arial"/>
            <w:bCs/>
            <w:sz w:val="22"/>
            <w:szCs w:val="22"/>
            <w:vertAlign w:val="baseline"/>
          </w:rPr>
          <w:t>https://www.gov.br/compras</w:t>
        </w:r>
      </w:hyperlink>
      <w:r>
        <w:rPr>
          <w:rFonts w:ascii="Arial" w:hAnsi="Arial" w:cs="Arial"/>
          <w:bCs/>
          <w:sz w:val="22"/>
          <w:szCs w:val="22"/>
          <w:vertAlign w:val="baseline"/>
        </w:rPr>
        <w:t>, até o horário limite do início da sessão pública. Até a abertura da sessão, os licitantes poderão retirar ou substituir a proposta anteriormente apresentada.</w:t>
      </w:r>
    </w:p>
    <w:p w14:paraId="1BEA44F9" w14:textId="7A8C3E81" w:rsidR="00173713" w:rsidRDefault="003F6B3F">
      <w:pPr>
        <w:spacing w:before="120" w:after="120"/>
        <w:ind w:left="-11"/>
        <w:jc w:val="both"/>
        <w:rPr>
          <w:rFonts w:ascii="Arial" w:hAnsi="Arial" w:cs="Arial"/>
          <w:b/>
          <w:sz w:val="22"/>
          <w:szCs w:val="22"/>
          <w:vertAlign w:val="baseline"/>
        </w:rPr>
      </w:pPr>
      <w:r>
        <w:rPr>
          <w:rFonts w:ascii="Arial" w:hAnsi="Arial" w:cs="Arial"/>
          <w:b/>
          <w:sz w:val="22"/>
          <w:szCs w:val="22"/>
          <w:u w:val="single"/>
          <w:vertAlign w:val="baseline"/>
        </w:rPr>
        <w:t>DATA E HORA PARA DIVULGAÇÃO DAS PROPOSTAS E ABERTURA DA SESSÃO</w:t>
      </w:r>
      <w:r>
        <w:rPr>
          <w:rFonts w:ascii="Arial" w:hAnsi="Arial" w:cs="Arial"/>
          <w:b/>
          <w:sz w:val="22"/>
          <w:szCs w:val="22"/>
          <w:vertAlign w:val="baseline"/>
        </w:rPr>
        <w:t xml:space="preserve">: a partir das </w:t>
      </w:r>
      <w:r w:rsidR="00DE7587">
        <w:rPr>
          <w:rFonts w:ascii="Arial" w:hAnsi="Arial" w:cs="Arial"/>
          <w:b/>
          <w:sz w:val="22"/>
          <w:szCs w:val="22"/>
          <w:vertAlign w:val="baseline"/>
        </w:rPr>
        <w:t>08</w:t>
      </w:r>
      <w:r>
        <w:rPr>
          <w:rFonts w:ascii="Arial" w:hAnsi="Arial" w:cs="Arial"/>
          <w:b/>
          <w:sz w:val="22"/>
          <w:szCs w:val="22"/>
          <w:vertAlign w:val="baseline"/>
        </w:rPr>
        <w:t>h00 (</w:t>
      </w:r>
      <w:r w:rsidR="00DE7587">
        <w:rPr>
          <w:rFonts w:ascii="Arial" w:hAnsi="Arial" w:cs="Arial"/>
          <w:b/>
          <w:sz w:val="22"/>
          <w:szCs w:val="22"/>
          <w:vertAlign w:val="baseline"/>
        </w:rPr>
        <w:t>oito</w:t>
      </w:r>
      <w:r>
        <w:rPr>
          <w:rFonts w:ascii="Arial" w:hAnsi="Arial" w:cs="Arial"/>
          <w:b/>
          <w:sz w:val="22"/>
          <w:szCs w:val="22"/>
          <w:vertAlign w:val="baseline"/>
        </w:rPr>
        <w:t xml:space="preserve"> horas) do dia </w:t>
      </w:r>
      <w:r w:rsidR="00DE7587">
        <w:rPr>
          <w:rFonts w:ascii="Arial" w:hAnsi="Arial" w:cs="Arial"/>
          <w:b/>
          <w:sz w:val="22"/>
          <w:szCs w:val="22"/>
          <w:vertAlign w:val="baseline"/>
        </w:rPr>
        <w:t>29</w:t>
      </w:r>
      <w:r>
        <w:rPr>
          <w:rFonts w:ascii="Arial" w:hAnsi="Arial" w:cs="Arial"/>
          <w:b/>
          <w:sz w:val="22"/>
          <w:szCs w:val="22"/>
          <w:vertAlign w:val="baseline"/>
        </w:rPr>
        <w:t xml:space="preserve"> (</w:t>
      </w:r>
      <w:r w:rsidR="00DE7587">
        <w:rPr>
          <w:rFonts w:ascii="Arial" w:hAnsi="Arial" w:cs="Arial"/>
          <w:b/>
          <w:sz w:val="22"/>
          <w:szCs w:val="22"/>
          <w:vertAlign w:val="baseline"/>
        </w:rPr>
        <w:t>vinte e nove</w:t>
      </w:r>
      <w:r>
        <w:rPr>
          <w:rFonts w:ascii="Arial" w:hAnsi="Arial" w:cs="Arial"/>
          <w:b/>
          <w:sz w:val="22"/>
          <w:szCs w:val="22"/>
          <w:vertAlign w:val="baseline"/>
        </w:rPr>
        <w:t xml:space="preserve">) de </w:t>
      </w:r>
      <w:r w:rsidR="00D65A99">
        <w:rPr>
          <w:rFonts w:ascii="Arial" w:hAnsi="Arial" w:cs="Arial"/>
          <w:b/>
          <w:sz w:val="22"/>
          <w:szCs w:val="22"/>
          <w:vertAlign w:val="baseline"/>
        </w:rPr>
        <w:t>dezembro</w:t>
      </w:r>
      <w:r>
        <w:rPr>
          <w:rFonts w:ascii="Arial" w:hAnsi="Arial" w:cs="Arial"/>
          <w:b/>
          <w:sz w:val="22"/>
          <w:szCs w:val="22"/>
          <w:vertAlign w:val="baseline"/>
        </w:rPr>
        <w:t xml:space="preserve"> de 202</w:t>
      </w:r>
      <w:r w:rsidR="00713C58">
        <w:rPr>
          <w:rFonts w:ascii="Arial" w:hAnsi="Arial" w:cs="Arial"/>
          <w:b/>
          <w:sz w:val="22"/>
          <w:szCs w:val="22"/>
          <w:vertAlign w:val="baseline"/>
        </w:rPr>
        <w:t>2</w:t>
      </w:r>
      <w:r>
        <w:rPr>
          <w:rFonts w:ascii="Arial" w:hAnsi="Arial" w:cs="Arial"/>
          <w:b/>
          <w:sz w:val="22"/>
          <w:szCs w:val="22"/>
          <w:vertAlign w:val="baseline"/>
        </w:rPr>
        <w:t xml:space="preserve"> (HORÁRIO DE BRASÍLIA).</w:t>
      </w:r>
    </w:p>
    <w:p w14:paraId="0564BB62" w14:textId="77777777" w:rsidR="00173713" w:rsidRDefault="003F6B3F">
      <w:pPr>
        <w:spacing w:before="120" w:after="120"/>
        <w:jc w:val="both"/>
        <w:rPr>
          <w:rFonts w:ascii="Arial" w:hAnsi="Arial" w:cs="Arial"/>
          <w:b/>
          <w:sz w:val="22"/>
          <w:szCs w:val="22"/>
          <w:vertAlign w:val="baseline"/>
        </w:rPr>
      </w:pPr>
      <w:r>
        <w:rPr>
          <w:rFonts w:ascii="Arial" w:hAnsi="Arial" w:cs="Arial"/>
          <w:b/>
          <w:sz w:val="22"/>
          <w:szCs w:val="22"/>
          <w:u w:val="single"/>
          <w:vertAlign w:val="baseline"/>
        </w:rPr>
        <w:t>LOCAL DA SESSÃO</w:t>
      </w:r>
      <w:r>
        <w:rPr>
          <w:rFonts w:ascii="Arial" w:hAnsi="Arial" w:cs="Arial"/>
          <w:b/>
          <w:sz w:val="22"/>
          <w:szCs w:val="22"/>
          <w:vertAlign w:val="baseline"/>
        </w:rPr>
        <w:t xml:space="preserve">:  </w:t>
      </w:r>
      <w:hyperlink r:id="rId16" w:history="1">
        <w:r>
          <w:rPr>
            <w:rFonts w:ascii="Arial" w:hAnsi="Arial" w:cs="Arial"/>
            <w:b/>
            <w:color w:val="0000FF"/>
            <w:sz w:val="22"/>
            <w:szCs w:val="22"/>
            <w:u w:val="single"/>
            <w:vertAlign w:val="baseline"/>
          </w:rPr>
          <w:t>https://www.gov.br/compras</w:t>
        </w:r>
      </w:hyperlink>
      <w:r>
        <w:rPr>
          <w:rFonts w:ascii="Arial" w:hAnsi="Arial" w:cs="Arial"/>
          <w:b/>
          <w:sz w:val="22"/>
          <w:szCs w:val="22"/>
          <w:vertAlign w:val="baseline"/>
        </w:rPr>
        <w:t xml:space="preserve"> </w:t>
      </w:r>
    </w:p>
    <w:p w14:paraId="24AC7180" w14:textId="6370B4E7" w:rsidR="00173713" w:rsidRDefault="003F6B3F">
      <w:pPr>
        <w:spacing w:before="120" w:after="120"/>
        <w:jc w:val="both"/>
        <w:rPr>
          <w:rFonts w:ascii="Arial" w:hAnsi="Arial" w:cs="Arial"/>
          <w:sz w:val="22"/>
          <w:szCs w:val="22"/>
          <w:vertAlign w:val="baseline"/>
        </w:rPr>
      </w:pPr>
      <w:r>
        <w:rPr>
          <w:rFonts w:ascii="Arial" w:hAnsi="Arial" w:cs="Arial"/>
          <w:b/>
          <w:sz w:val="22"/>
          <w:szCs w:val="22"/>
          <w:u w:val="single"/>
          <w:vertAlign w:val="baseline"/>
        </w:rPr>
        <w:t>OBSERVAÇÃO:</w:t>
      </w:r>
      <w:r>
        <w:rPr>
          <w:rFonts w:ascii="Arial" w:hAnsi="Arial" w:cs="Arial"/>
          <w:sz w:val="22"/>
          <w:szCs w:val="22"/>
          <w:vertAlign w:val="baseline"/>
        </w:rPr>
        <w:t xml:space="preserve"> Os interessados ficam desde já notificados da necessidade de acessarem os sítios </w:t>
      </w:r>
      <w:hyperlink r:id="rId17" w:history="1">
        <w:r>
          <w:rPr>
            <w:rFonts w:ascii="Arial" w:hAnsi="Arial" w:cs="Arial"/>
            <w:color w:val="0000FF"/>
            <w:sz w:val="22"/>
            <w:szCs w:val="22"/>
            <w:u w:val="single"/>
            <w:vertAlign w:val="baseline"/>
          </w:rPr>
          <w:t>www.codevasf.gov.br</w:t>
        </w:r>
      </w:hyperlink>
      <w:r>
        <w:rPr>
          <w:rFonts w:ascii="Arial" w:hAnsi="Arial" w:cs="Arial"/>
          <w:sz w:val="22"/>
          <w:szCs w:val="22"/>
          <w:vertAlign w:val="baseline"/>
        </w:rPr>
        <w:t xml:space="preserve"> e </w:t>
      </w:r>
      <w:hyperlink r:id="rId18" w:history="1">
        <w:r>
          <w:rPr>
            <w:rStyle w:val="Hyperlink"/>
            <w:rFonts w:ascii="Arial" w:hAnsi="Arial" w:cs="Arial"/>
            <w:sz w:val="22"/>
            <w:szCs w:val="22"/>
            <w:vertAlign w:val="baseline"/>
          </w:rPr>
          <w:t>https://www.gov.br/compras</w:t>
        </w:r>
      </w:hyperlink>
      <w:r>
        <w:rPr>
          <w:rFonts w:ascii="Arial" w:hAnsi="Arial" w:cs="Arial"/>
          <w:sz w:val="22"/>
          <w:szCs w:val="22"/>
          <w:vertAlign w:val="baseline"/>
        </w:rPr>
        <w:t xml:space="preserve"> para ciência das eventuais alterações e esclarecimentos.</w:t>
      </w:r>
    </w:p>
    <w:p w14:paraId="068AF499" w14:textId="29A42152" w:rsidR="00173713" w:rsidRDefault="00024CC8">
      <w:pPr>
        <w:jc w:val="center"/>
        <w:rPr>
          <w:rFonts w:ascii="Arial" w:hAnsi="Arial" w:cs="Arial"/>
          <w:sz w:val="22"/>
          <w:szCs w:val="22"/>
          <w:vertAlign w:val="baseline"/>
        </w:rPr>
      </w:pPr>
      <w:r>
        <w:rPr>
          <w:rFonts w:ascii="Arial" w:hAnsi="Arial" w:cs="Arial"/>
          <w:sz w:val="22"/>
          <w:szCs w:val="22"/>
          <w:vertAlign w:val="baseline"/>
        </w:rPr>
        <w:t>Penedo/AL</w:t>
      </w:r>
      <w:r w:rsidR="003F6B3F">
        <w:rPr>
          <w:rFonts w:ascii="Arial" w:hAnsi="Arial" w:cs="Arial"/>
          <w:sz w:val="22"/>
          <w:szCs w:val="22"/>
          <w:vertAlign w:val="baseline"/>
        </w:rPr>
        <w:t xml:space="preserve">, </w:t>
      </w:r>
      <w:r w:rsidR="00725F06">
        <w:rPr>
          <w:rFonts w:ascii="Arial" w:hAnsi="Arial" w:cs="Arial"/>
          <w:sz w:val="22"/>
          <w:szCs w:val="22"/>
          <w:vertAlign w:val="baseline"/>
        </w:rPr>
        <w:t>16</w:t>
      </w:r>
      <w:r w:rsidR="003F6B3F">
        <w:rPr>
          <w:rFonts w:ascii="Arial" w:hAnsi="Arial" w:cs="Arial"/>
          <w:sz w:val="22"/>
          <w:szCs w:val="22"/>
          <w:vertAlign w:val="baseline"/>
        </w:rPr>
        <w:t xml:space="preserve"> de </w:t>
      </w:r>
      <w:r w:rsidR="009041CC">
        <w:rPr>
          <w:rFonts w:ascii="Arial" w:hAnsi="Arial" w:cs="Arial"/>
          <w:sz w:val="22"/>
          <w:szCs w:val="22"/>
          <w:vertAlign w:val="baseline"/>
        </w:rPr>
        <w:t>dezembro</w:t>
      </w:r>
      <w:r w:rsidR="003F6B3F">
        <w:rPr>
          <w:rFonts w:ascii="Arial" w:hAnsi="Arial" w:cs="Arial"/>
          <w:sz w:val="22"/>
          <w:szCs w:val="22"/>
          <w:vertAlign w:val="baseline"/>
        </w:rPr>
        <w:t xml:space="preserve"> de 202</w:t>
      </w:r>
      <w:r w:rsidR="00E02BE1">
        <w:rPr>
          <w:rFonts w:ascii="Arial" w:hAnsi="Arial" w:cs="Arial"/>
          <w:sz w:val="22"/>
          <w:szCs w:val="22"/>
          <w:vertAlign w:val="baseline"/>
        </w:rPr>
        <w:t>2</w:t>
      </w:r>
      <w:r w:rsidR="003F6B3F">
        <w:rPr>
          <w:rFonts w:ascii="Arial" w:hAnsi="Arial" w:cs="Arial"/>
          <w:sz w:val="22"/>
          <w:szCs w:val="22"/>
          <w:vertAlign w:val="baseline"/>
        </w:rPr>
        <w:t>.</w:t>
      </w:r>
    </w:p>
    <w:p w14:paraId="1B47177A" w14:textId="5DE59E08" w:rsidR="00173713" w:rsidRDefault="00024CC8">
      <w:pPr>
        <w:jc w:val="center"/>
        <w:rPr>
          <w:rFonts w:ascii="Arial" w:hAnsi="Arial" w:cs="Arial"/>
          <w:b/>
          <w:sz w:val="22"/>
          <w:szCs w:val="22"/>
          <w:vertAlign w:val="baseline"/>
        </w:rPr>
      </w:pPr>
      <w:r>
        <w:rPr>
          <w:rFonts w:ascii="Arial" w:hAnsi="Arial" w:cs="Arial"/>
          <w:b/>
          <w:sz w:val="22"/>
          <w:szCs w:val="22"/>
          <w:vertAlign w:val="baseline"/>
        </w:rPr>
        <w:t>JOÃO JOSÉ PEREIRA FILHO</w:t>
      </w:r>
    </w:p>
    <w:p w14:paraId="115C6470" w14:textId="36FEAE47" w:rsidR="00173713" w:rsidRDefault="003F6B3F">
      <w:pPr>
        <w:jc w:val="center"/>
        <w:rPr>
          <w:rFonts w:ascii="Arial" w:hAnsi="Arial" w:cs="Arial"/>
          <w:sz w:val="22"/>
          <w:szCs w:val="22"/>
          <w:vertAlign w:val="baseline"/>
        </w:rPr>
      </w:pPr>
      <w:r>
        <w:rPr>
          <w:rFonts w:ascii="Arial" w:hAnsi="Arial" w:cs="Arial"/>
          <w:sz w:val="22"/>
          <w:szCs w:val="22"/>
          <w:vertAlign w:val="baseline"/>
        </w:rPr>
        <w:t xml:space="preserve">Superintendente Regional </w:t>
      </w:r>
    </w:p>
    <w:p w14:paraId="2085CA3F" w14:textId="77777777" w:rsidR="00173713" w:rsidRPr="0095088F" w:rsidRDefault="003F6B3F" w:rsidP="0095088F">
      <w:pPr>
        <w:spacing w:after="0"/>
        <w:jc w:val="center"/>
        <w:rPr>
          <w:rFonts w:ascii="Arial" w:hAnsi="Arial" w:cs="Arial"/>
          <w:b/>
          <w:bCs/>
          <w:spacing w:val="74"/>
          <w:sz w:val="22"/>
          <w:szCs w:val="21"/>
          <w:u w:val="single"/>
        </w:rPr>
      </w:pPr>
      <w:r>
        <w:rPr>
          <w:rFonts w:ascii="Arial" w:hAnsi="Arial" w:cs="Arial"/>
          <w:sz w:val="22"/>
          <w:szCs w:val="22"/>
          <w:vertAlign w:val="baseline"/>
        </w:rPr>
        <w:br w:type="page"/>
      </w:r>
      <w:r w:rsidRPr="0095088F">
        <w:rPr>
          <w:rFonts w:ascii="Arial" w:hAnsi="Arial" w:cs="Arial"/>
          <w:b/>
          <w:bCs/>
          <w:spacing w:val="74"/>
          <w:sz w:val="22"/>
          <w:szCs w:val="21"/>
          <w:u w:val="single"/>
          <w:vertAlign w:val="baseline"/>
        </w:rPr>
        <w:lastRenderedPageBreak/>
        <w:t>ÍNDICE</w:t>
      </w:r>
    </w:p>
    <w:p w14:paraId="47AC9725" w14:textId="77777777" w:rsidR="00173713" w:rsidRPr="0095088F" w:rsidRDefault="00173713" w:rsidP="0095088F">
      <w:pPr>
        <w:spacing w:after="0"/>
        <w:jc w:val="center"/>
        <w:rPr>
          <w:rFonts w:ascii="Arial" w:hAnsi="Arial" w:cs="Arial"/>
          <w:spacing w:val="74"/>
          <w:sz w:val="22"/>
          <w:szCs w:val="21"/>
          <w:vertAlign w:val="baseline"/>
        </w:rPr>
      </w:pPr>
    </w:p>
    <w:p w14:paraId="432F527D"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OBJETO E LEGISLAÇÃO</w:t>
      </w:r>
    </w:p>
    <w:p w14:paraId="097C5C68"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DESCRIÇÃO GERAL</w:t>
      </w:r>
    </w:p>
    <w:p w14:paraId="02F1B0D7"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CONDIÇÕES DE PARTICIPAÇÃO</w:t>
      </w:r>
    </w:p>
    <w:p w14:paraId="0D19DE48"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CREDENCIAMENTO</w:t>
      </w:r>
    </w:p>
    <w:p w14:paraId="34713026"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INTERPRETAÇÃO E ESCLARECIMENTOS</w:t>
      </w:r>
    </w:p>
    <w:p w14:paraId="7550F0EB"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IMPUGNAÇÃO DO EDITAL</w:t>
      </w:r>
    </w:p>
    <w:p w14:paraId="3D375122"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INCLUSÃO E ENVIO DAS PROPOSTAS E DOCUMENTOS DE HABILITAÇÃO</w:t>
      </w:r>
    </w:p>
    <w:p w14:paraId="0E305AD9"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DIVULGAÇÃO DAS PROPOSTAS DE PREÇOS</w:t>
      </w:r>
    </w:p>
    <w:p w14:paraId="7019F3F9"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FASE COMPETITIVA DOS LANCES</w:t>
      </w:r>
    </w:p>
    <w:p w14:paraId="2EB179B0"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JULGAMENTO DAS PROPOSTAS DE PREÇOS</w:t>
      </w:r>
    </w:p>
    <w:p w14:paraId="699633DF"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HABILITAÇÃO</w:t>
      </w:r>
    </w:p>
    <w:p w14:paraId="4250D12C"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REABERTURA DA SESSÃO PÚBLICA</w:t>
      </w:r>
    </w:p>
    <w:p w14:paraId="317552B0"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RECURSOS ADMINISTRATIVOS</w:t>
      </w:r>
    </w:p>
    <w:p w14:paraId="7CF1EB46"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ADJUDICAÇÃO E HOMOLOGAÇÃO</w:t>
      </w:r>
    </w:p>
    <w:p w14:paraId="67DBC541"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CONTRATAÇÃO</w:t>
      </w:r>
    </w:p>
    <w:p w14:paraId="752B2CF2"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VALOR ORÇADO E DOTAÇÃO ORÇAMENTÁRIA</w:t>
      </w:r>
    </w:p>
    <w:p w14:paraId="1468340E"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PRAZO DE EXECUÇÃO E VIGÊNCIA</w:t>
      </w:r>
    </w:p>
    <w:p w14:paraId="7CA1C58A"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CONDIÇÕES DE PAGAMENTO</w:t>
      </w:r>
    </w:p>
    <w:p w14:paraId="652431C5"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REPACTUAÇÃO DOS PREÇOS</w:t>
      </w:r>
    </w:p>
    <w:p w14:paraId="38964F79"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MULTAS</w:t>
      </w:r>
    </w:p>
    <w:p w14:paraId="7973A6ED" w14:textId="77777777" w:rsidR="00173713" w:rsidRPr="0095088F" w:rsidRDefault="003F6B3F" w:rsidP="0095088F">
      <w:pPr>
        <w:numPr>
          <w:ilvl w:val="0"/>
          <w:numId w:val="2"/>
        </w:numPr>
        <w:spacing w:after="0"/>
        <w:ind w:left="357" w:hanging="357"/>
        <w:jc w:val="both"/>
        <w:rPr>
          <w:rFonts w:ascii="Arial" w:hAnsi="Arial" w:cs="Arial"/>
          <w:sz w:val="22"/>
          <w:szCs w:val="21"/>
          <w:vertAlign w:val="baseline"/>
        </w:rPr>
      </w:pPr>
      <w:r w:rsidRPr="0095088F">
        <w:rPr>
          <w:rFonts w:ascii="Arial" w:hAnsi="Arial" w:cs="Arial"/>
          <w:sz w:val="22"/>
          <w:szCs w:val="21"/>
          <w:vertAlign w:val="baseline"/>
        </w:rPr>
        <w:t>SANÇÕES ADMINISTRATIVAS</w:t>
      </w:r>
    </w:p>
    <w:p w14:paraId="64D7C75C" w14:textId="77777777" w:rsidR="00173713" w:rsidRPr="0095088F" w:rsidRDefault="003F6B3F" w:rsidP="0095088F">
      <w:pPr>
        <w:numPr>
          <w:ilvl w:val="0"/>
          <w:numId w:val="2"/>
        </w:numPr>
        <w:spacing w:after="0"/>
        <w:ind w:left="357" w:hanging="357"/>
        <w:jc w:val="both"/>
        <w:rPr>
          <w:rFonts w:ascii="Arial" w:hAnsi="Arial" w:cs="Arial"/>
          <w:sz w:val="22"/>
          <w:szCs w:val="21"/>
          <w:vertAlign w:val="baseline"/>
        </w:rPr>
      </w:pPr>
      <w:r w:rsidRPr="0095088F">
        <w:rPr>
          <w:rFonts w:ascii="Arial" w:hAnsi="Arial" w:cs="Arial"/>
          <w:sz w:val="22"/>
          <w:szCs w:val="21"/>
          <w:vertAlign w:val="baseline"/>
        </w:rPr>
        <w:t xml:space="preserve">GARANTIA DE EXECUÇÃO </w:t>
      </w:r>
    </w:p>
    <w:p w14:paraId="4507F89A" w14:textId="77777777" w:rsidR="00173713" w:rsidRPr="0095088F" w:rsidRDefault="003F6B3F" w:rsidP="0095088F">
      <w:pPr>
        <w:pStyle w:val="PargrafodaLista"/>
        <w:numPr>
          <w:ilvl w:val="0"/>
          <w:numId w:val="2"/>
        </w:numPr>
        <w:spacing w:after="0"/>
        <w:ind w:left="357" w:hanging="357"/>
        <w:contextualSpacing w:val="0"/>
        <w:rPr>
          <w:rFonts w:ascii="Arial" w:hAnsi="Arial" w:cs="Arial"/>
          <w:sz w:val="22"/>
          <w:szCs w:val="21"/>
        </w:rPr>
      </w:pPr>
      <w:r w:rsidRPr="0095088F">
        <w:rPr>
          <w:rFonts w:ascii="Arial" w:hAnsi="Arial" w:cs="Arial"/>
          <w:sz w:val="22"/>
          <w:szCs w:val="21"/>
        </w:rPr>
        <w:t>FISCALIZAÇÃO E RECEBIMENTO DOS SERVIÇOS</w:t>
      </w:r>
    </w:p>
    <w:p w14:paraId="5DD9002A" w14:textId="77777777" w:rsidR="00173713" w:rsidRPr="0095088F" w:rsidRDefault="003F6B3F" w:rsidP="0095088F">
      <w:pPr>
        <w:pStyle w:val="PargrafodaLista"/>
        <w:numPr>
          <w:ilvl w:val="0"/>
          <w:numId w:val="2"/>
        </w:numPr>
        <w:spacing w:after="0"/>
        <w:ind w:left="357" w:hanging="357"/>
        <w:contextualSpacing w:val="0"/>
        <w:rPr>
          <w:rFonts w:ascii="Arial" w:hAnsi="Arial" w:cs="Arial"/>
          <w:sz w:val="22"/>
          <w:szCs w:val="21"/>
        </w:rPr>
      </w:pPr>
      <w:r w:rsidRPr="0095088F">
        <w:rPr>
          <w:rFonts w:ascii="Arial" w:hAnsi="Arial" w:cs="Arial"/>
          <w:sz w:val="22"/>
          <w:szCs w:val="21"/>
        </w:rPr>
        <w:t>OBRIGAÇÕES</w:t>
      </w:r>
    </w:p>
    <w:p w14:paraId="68E82B63" w14:textId="77777777" w:rsidR="00173713" w:rsidRPr="0095088F" w:rsidRDefault="003F6B3F" w:rsidP="0095088F">
      <w:pPr>
        <w:numPr>
          <w:ilvl w:val="0"/>
          <w:numId w:val="2"/>
        </w:numPr>
        <w:spacing w:after="0"/>
        <w:ind w:left="357" w:hanging="357"/>
        <w:jc w:val="both"/>
        <w:rPr>
          <w:rFonts w:ascii="Arial" w:hAnsi="Arial" w:cs="Arial"/>
          <w:sz w:val="22"/>
          <w:szCs w:val="21"/>
          <w:vertAlign w:val="baseline"/>
        </w:rPr>
      </w:pPr>
      <w:r w:rsidRPr="0095088F">
        <w:rPr>
          <w:rFonts w:ascii="Arial" w:hAnsi="Arial" w:cs="Arial"/>
          <w:sz w:val="22"/>
          <w:szCs w:val="21"/>
          <w:vertAlign w:val="baseline"/>
        </w:rPr>
        <w:t>CÓDIGO DE CONDUTA ÉTICA E INTEGRIDADE DA CODEVASF</w:t>
      </w:r>
    </w:p>
    <w:p w14:paraId="2DD576E4" w14:textId="77777777" w:rsidR="00173713" w:rsidRPr="0095088F" w:rsidRDefault="003F6B3F" w:rsidP="0095088F">
      <w:pPr>
        <w:numPr>
          <w:ilvl w:val="0"/>
          <w:numId w:val="2"/>
        </w:numPr>
        <w:spacing w:after="0"/>
        <w:ind w:left="357" w:hanging="357"/>
        <w:jc w:val="both"/>
        <w:rPr>
          <w:rFonts w:ascii="Arial" w:hAnsi="Arial" w:cs="Arial"/>
          <w:sz w:val="22"/>
          <w:szCs w:val="21"/>
          <w:vertAlign w:val="baseline"/>
        </w:rPr>
      </w:pPr>
      <w:r w:rsidRPr="0095088F">
        <w:rPr>
          <w:rFonts w:ascii="Arial" w:hAnsi="Arial" w:cs="Arial"/>
          <w:sz w:val="22"/>
          <w:szCs w:val="21"/>
          <w:vertAlign w:val="baseline"/>
        </w:rPr>
        <w:t>CRITÉRIOS DE SUSTENTABILIDADE AMBIENTAL</w:t>
      </w:r>
    </w:p>
    <w:p w14:paraId="713EE151"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MATRIZ DE RISCO</w:t>
      </w:r>
    </w:p>
    <w:p w14:paraId="1456CE20" w14:textId="03059C0D" w:rsidR="00173713"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DISPOSIÇÕES GERAIS</w:t>
      </w:r>
    </w:p>
    <w:p w14:paraId="09404B4F" w14:textId="77777777" w:rsidR="0095088F" w:rsidRPr="0095088F" w:rsidRDefault="0095088F" w:rsidP="0095088F">
      <w:pPr>
        <w:tabs>
          <w:tab w:val="left" w:pos="360"/>
        </w:tabs>
        <w:spacing w:after="0"/>
        <w:ind w:left="360"/>
        <w:jc w:val="both"/>
        <w:rPr>
          <w:rFonts w:ascii="Arial" w:hAnsi="Arial" w:cs="Arial"/>
          <w:sz w:val="22"/>
          <w:szCs w:val="21"/>
          <w:vertAlign w:val="baseline"/>
        </w:rPr>
      </w:pPr>
    </w:p>
    <w:p w14:paraId="612E521A" w14:textId="0295CC1B" w:rsidR="00173713" w:rsidRDefault="003F6B3F" w:rsidP="0095088F">
      <w:pPr>
        <w:pStyle w:val="Ttulo4"/>
        <w:spacing w:before="0" w:after="0"/>
        <w:jc w:val="center"/>
        <w:rPr>
          <w:rFonts w:ascii="Arial" w:hAnsi="Arial" w:cs="Arial"/>
          <w:spacing w:val="74"/>
          <w:sz w:val="22"/>
          <w:szCs w:val="21"/>
          <w:u w:val="single"/>
        </w:rPr>
      </w:pPr>
      <w:r w:rsidRPr="0095088F">
        <w:rPr>
          <w:rFonts w:ascii="Arial" w:hAnsi="Arial" w:cs="Arial"/>
          <w:spacing w:val="74"/>
          <w:sz w:val="22"/>
          <w:szCs w:val="21"/>
          <w:u w:val="single"/>
        </w:rPr>
        <w:t>ANEXOS</w:t>
      </w:r>
    </w:p>
    <w:p w14:paraId="47C3C6F8" w14:textId="77777777" w:rsidR="0095088F" w:rsidRPr="0095088F" w:rsidRDefault="0095088F" w:rsidP="0095088F"/>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8080"/>
      </w:tblGrid>
      <w:tr w:rsidR="00173713" w:rsidRPr="0095088F" w14:paraId="4712ACFF" w14:textId="77777777">
        <w:trPr>
          <w:trHeight w:val="395"/>
        </w:trPr>
        <w:tc>
          <w:tcPr>
            <w:tcW w:w="1305" w:type="dxa"/>
          </w:tcPr>
          <w:p w14:paraId="49109D4A"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I</w:t>
            </w:r>
          </w:p>
        </w:tc>
        <w:tc>
          <w:tcPr>
            <w:tcW w:w="8080" w:type="dxa"/>
          </w:tcPr>
          <w:p w14:paraId="1D6F04AA" w14:textId="77777777" w:rsidR="00173713" w:rsidRPr="0095088F" w:rsidRDefault="003F6B3F" w:rsidP="0095088F">
            <w:pPr>
              <w:spacing w:after="0"/>
              <w:rPr>
                <w:rFonts w:ascii="Arial" w:hAnsi="Arial" w:cs="Arial"/>
                <w:sz w:val="22"/>
                <w:szCs w:val="21"/>
                <w:vertAlign w:val="baseline"/>
              </w:rPr>
            </w:pPr>
            <w:r w:rsidRPr="0095088F">
              <w:rPr>
                <w:rFonts w:ascii="Arial" w:hAnsi="Arial" w:cs="Arial"/>
                <w:sz w:val="22"/>
                <w:szCs w:val="21"/>
                <w:vertAlign w:val="baseline"/>
              </w:rPr>
              <w:t>TERMO DE REFERÊNCIA E SEUS ANEXOS</w:t>
            </w:r>
          </w:p>
        </w:tc>
      </w:tr>
      <w:tr w:rsidR="00173713" w:rsidRPr="0095088F" w14:paraId="01C2719C" w14:textId="77777777">
        <w:trPr>
          <w:trHeight w:val="459"/>
        </w:trPr>
        <w:tc>
          <w:tcPr>
            <w:tcW w:w="1305" w:type="dxa"/>
          </w:tcPr>
          <w:p w14:paraId="3283982A"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II</w:t>
            </w:r>
          </w:p>
        </w:tc>
        <w:tc>
          <w:tcPr>
            <w:tcW w:w="8080" w:type="dxa"/>
          </w:tcPr>
          <w:p w14:paraId="7D7161D0" w14:textId="77777777" w:rsidR="00173713" w:rsidRPr="0095088F" w:rsidRDefault="003F6B3F" w:rsidP="0095088F">
            <w:pPr>
              <w:spacing w:after="0"/>
              <w:rPr>
                <w:rFonts w:ascii="Arial" w:hAnsi="Arial" w:cs="Arial"/>
                <w:sz w:val="22"/>
                <w:szCs w:val="21"/>
                <w:vertAlign w:val="baseline"/>
              </w:rPr>
            </w:pPr>
            <w:r w:rsidRPr="0095088F">
              <w:rPr>
                <w:rFonts w:ascii="Arial" w:hAnsi="Arial" w:cs="Arial"/>
                <w:sz w:val="22"/>
                <w:szCs w:val="21"/>
                <w:vertAlign w:val="baseline"/>
              </w:rPr>
              <w:t>CARTA DE APRESENTAÇÃO DE PROPOSTA / PLANILHAS</w:t>
            </w:r>
          </w:p>
        </w:tc>
      </w:tr>
      <w:tr w:rsidR="00173713" w:rsidRPr="0095088F" w14:paraId="3DD1E040" w14:textId="77777777">
        <w:trPr>
          <w:trHeight w:val="331"/>
        </w:trPr>
        <w:tc>
          <w:tcPr>
            <w:tcW w:w="1305" w:type="dxa"/>
          </w:tcPr>
          <w:p w14:paraId="1B8D29B1"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III</w:t>
            </w:r>
          </w:p>
        </w:tc>
        <w:tc>
          <w:tcPr>
            <w:tcW w:w="8080" w:type="dxa"/>
          </w:tcPr>
          <w:p w14:paraId="118531BD" w14:textId="77777777" w:rsidR="00173713" w:rsidRPr="0095088F" w:rsidRDefault="003F6B3F" w:rsidP="0095088F">
            <w:pPr>
              <w:spacing w:after="0"/>
              <w:rPr>
                <w:rFonts w:ascii="Arial" w:hAnsi="Arial" w:cs="Arial"/>
                <w:sz w:val="22"/>
                <w:szCs w:val="21"/>
                <w:vertAlign w:val="baseline"/>
              </w:rPr>
            </w:pPr>
            <w:r w:rsidRPr="0095088F">
              <w:rPr>
                <w:rFonts w:ascii="Arial" w:hAnsi="Arial" w:cs="Arial"/>
                <w:sz w:val="22"/>
                <w:szCs w:val="21"/>
                <w:vertAlign w:val="baseline"/>
              </w:rPr>
              <w:t>TERMO DE OBSERVÂNCIA AO CÓDIGO DE CONDUTA ÉTICA E INTEGRIDADE DA CODEVASF</w:t>
            </w:r>
          </w:p>
        </w:tc>
      </w:tr>
      <w:tr w:rsidR="00173713" w:rsidRPr="0095088F" w14:paraId="633D86C4" w14:textId="77777777">
        <w:trPr>
          <w:trHeight w:val="340"/>
        </w:trPr>
        <w:tc>
          <w:tcPr>
            <w:tcW w:w="1305" w:type="dxa"/>
          </w:tcPr>
          <w:p w14:paraId="3794C0C1"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IV</w:t>
            </w:r>
          </w:p>
        </w:tc>
        <w:tc>
          <w:tcPr>
            <w:tcW w:w="8080" w:type="dxa"/>
          </w:tcPr>
          <w:p w14:paraId="60B38D38" w14:textId="77777777" w:rsidR="00173713" w:rsidRPr="0095088F" w:rsidRDefault="003F6B3F" w:rsidP="0095088F">
            <w:pPr>
              <w:spacing w:after="0"/>
              <w:rPr>
                <w:rFonts w:ascii="Arial" w:hAnsi="Arial" w:cs="Arial"/>
                <w:sz w:val="22"/>
                <w:szCs w:val="21"/>
                <w:vertAlign w:val="baseline"/>
              </w:rPr>
            </w:pPr>
            <w:r w:rsidRPr="0095088F">
              <w:rPr>
                <w:rFonts w:ascii="Arial" w:hAnsi="Arial" w:cs="Arial"/>
                <w:bCs/>
                <w:sz w:val="22"/>
                <w:szCs w:val="21"/>
                <w:vertAlign w:val="baseline"/>
              </w:rPr>
              <w:t>CÓDIGO DE CONDUTA ÉTICA E INTEGRIDADE DA CODEVASF</w:t>
            </w:r>
          </w:p>
        </w:tc>
      </w:tr>
      <w:tr w:rsidR="00173713" w:rsidRPr="0095088F" w14:paraId="693B71B1" w14:textId="77777777">
        <w:trPr>
          <w:trHeight w:val="340"/>
        </w:trPr>
        <w:tc>
          <w:tcPr>
            <w:tcW w:w="1305" w:type="dxa"/>
          </w:tcPr>
          <w:p w14:paraId="4A67FCD9"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V</w:t>
            </w:r>
          </w:p>
        </w:tc>
        <w:tc>
          <w:tcPr>
            <w:tcW w:w="8080" w:type="dxa"/>
          </w:tcPr>
          <w:p w14:paraId="125BDD0A" w14:textId="77777777" w:rsidR="00173713" w:rsidRPr="0095088F" w:rsidRDefault="003F6B3F" w:rsidP="0095088F">
            <w:pPr>
              <w:spacing w:after="0"/>
              <w:rPr>
                <w:rFonts w:ascii="Arial" w:hAnsi="Arial" w:cs="Arial"/>
                <w:bCs/>
                <w:sz w:val="22"/>
                <w:szCs w:val="21"/>
                <w:vertAlign w:val="baseline"/>
              </w:rPr>
            </w:pPr>
            <w:r w:rsidRPr="0095088F">
              <w:rPr>
                <w:rFonts w:ascii="Arial" w:hAnsi="Arial" w:cs="Arial"/>
                <w:bCs/>
                <w:sz w:val="22"/>
                <w:szCs w:val="21"/>
                <w:vertAlign w:val="baseline"/>
              </w:rPr>
              <w:t>MINUTA DE CONTRATO</w:t>
            </w:r>
          </w:p>
        </w:tc>
      </w:tr>
    </w:tbl>
    <w:p w14:paraId="288581D2" w14:textId="0AC843EF" w:rsidR="00173713" w:rsidRDefault="003F6B3F">
      <w:pPr>
        <w:jc w:val="center"/>
        <w:rPr>
          <w:rFonts w:ascii="Arial" w:hAnsi="Arial" w:cs="Arial"/>
          <w:b/>
          <w:bCs/>
          <w:sz w:val="24"/>
          <w:vertAlign w:val="baseline"/>
        </w:rPr>
      </w:pPr>
      <w:r>
        <w:rPr>
          <w:rFonts w:ascii="Arial" w:hAnsi="Arial" w:cs="Arial"/>
          <w:b/>
          <w:bCs/>
          <w:sz w:val="21"/>
          <w:szCs w:val="21"/>
          <w:vertAlign w:val="baseline"/>
        </w:rPr>
        <w:br w:type="page"/>
      </w:r>
      <w:r>
        <w:rPr>
          <w:rFonts w:ascii="Arial" w:hAnsi="Arial" w:cs="Arial"/>
          <w:b/>
          <w:bCs/>
          <w:sz w:val="24"/>
          <w:vertAlign w:val="baseline"/>
        </w:rPr>
        <w:lastRenderedPageBreak/>
        <w:t xml:space="preserve">EDITAL N.º </w:t>
      </w:r>
      <w:r w:rsidR="00DE3225">
        <w:rPr>
          <w:rFonts w:ascii="Arial" w:hAnsi="Arial" w:cs="Arial"/>
          <w:b/>
          <w:bCs/>
          <w:sz w:val="24"/>
          <w:vertAlign w:val="baseline"/>
        </w:rPr>
        <w:t>21</w:t>
      </w:r>
      <w:r>
        <w:rPr>
          <w:rFonts w:ascii="Arial" w:hAnsi="Arial" w:cs="Arial"/>
          <w:b/>
          <w:bCs/>
          <w:sz w:val="24"/>
          <w:vertAlign w:val="baseline"/>
        </w:rPr>
        <w:t>/202</w:t>
      </w:r>
      <w:r w:rsidR="00415B99">
        <w:rPr>
          <w:rFonts w:ascii="Arial" w:hAnsi="Arial" w:cs="Arial"/>
          <w:b/>
          <w:bCs/>
          <w:sz w:val="24"/>
          <w:vertAlign w:val="baseline"/>
        </w:rPr>
        <w:t>2</w:t>
      </w:r>
    </w:p>
    <w:p w14:paraId="24D22C0F" w14:textId="77777777" w:rsidR="00173713" w:rsidRDefault="003F6B3F">
      <w:pPr>
        <w:ind w:right="-1"/>
        <w:jc w:val="center"/>
        <w:rPr>
          <w:rFonts w:ascii="Arial" w:hAnsi="Arial" w:cs="Arial"/>
          <w:b/>
          <w:bCs/>
          <w:sz w:val="24"/>
          <w:vertAlign w:val="baseline"/>
        </w:rPr>
      </w:pPr>
      <w:r>
        <w:rPr>
          <w:rFonts w:ascii="Arial" w:hAnsi="Arial" w:cs="Arial"/>
          <w:b/>
          <w:bCs/>
          <w:sz w:val="24"/>
          <w:vertAlign w:val="baseline"/>
        </w:rPr>
        <w:t>PREGÃO ELETRÔNICO</w:t>
      </w:r>
    </w:p>
    <w:p w14:paraId="2DF0FBF7" w14:textId="77777777" w:rsidR="00173713" w:rsidRDefault="003F6B3F">
      <w:pPr>
        <w:ind w:right="-1"/>
        <w:jc w:val="center"/>
        <w:rPr>
          <w:rFonts w:ascii="Arial" w:hAnsi="Arial" w:cs="Arial"/>
          <w:b/>
          <w:bCs/>
          <w:sz w:val="24"/>
          <w:vertAlign w:val="baseline"/>
        </w:rPr>
      </w:pPr>
      <w:r>
        <w:rPr>
          <w:rFonts w:ascii="Arial" w:hAnsi="Arial" w:cs="Arial"/>
          <w:b/>
          <w:bCs/>
          <w:sz w:val="24"/>
          <w:vertAlign w:val="baseline"/>
        </w:rPr>
        <w:t>MODO DE DISPUTA – ABERTO</w:t>
      </w:r>
    </w:p>
    <w:p w14:paraId="10FEF545" w14:textId="66263B54" w:rsidR="00173713" w:rsidRPr="00A3688F" w:rsidRDefault="003F6B3F">
      <w:pPr>
        <w:ind w:left="-11"/>
        <w:jc w:val="center"/>
        <w:rPr>
          <w:rFonts w:ascii="Arial" w:hAnsi="Arial" w:cs="Arial"/>
          <w:b/>
          <w:bCs/>
          <w:sz w:val="24"/>
          <w:vertAlign w:val="baseline"/>
        </w:rPr>
      </w:pPr>
      <w:r>
        <w:rPr>
          <w:rFonts w:ascii="Arial" w:hAnsi="Arial" w:cs="Arial"/>
          <w:b/>
          <w:bCs/>
          <w:sz w:val="24"/>
          <w:vertAlign w:val="baseline"/>
        </w:rPr>
        <w:t xml:space="preserve">PROCESSO Nº: </w:t>
      </w:r>
      <w:r w:rsidR="00792986" w:rsidRPr="00A3688F">
        <w:rPr>
          <w:rFonts w:ascii="Arial" w:hAnsi="Arial" w:cs="Arial"/>
          <w:b/>
          <w:bCs/>
          <w:sz w:val="24"/>
          <w:vertAlign w:val="baseline"/>
        </w:rPr>
        <w:t>595</w:t>
      </w:r>
      <w:r w:rsidR="00481FD6">
        <w:rPr>
          <w:rFonts w:ascii="Arial" w:hAnsi="Arial" w:cs="Arial"/>
          <w:b/>
          <w:bCs/>
          <w:sz w:val="24"/>
          <w:vertAlign w:val="baseline"/>
        </w:rPr>
        <w:t>50</w:t>
      </w:r>
      <w:r w:rsidR="00792986" w:rsidRPr="00A3688F">
        <w:rPr>
          <w:rFonts w:ascii="Arial" w:hAnsi="Arial" w:cs="Arial"/>
          <w:b/>
          <w:bCs/>
          <w:sz w:val="24"/>
          <w:vertAlign w:val="baseline"/>
        </w:rPr>
        <w:t>.00</w:t>
      </w:r>
      <w:r w:rsidR="00687810">
        <w:rPr>
          <w:rFonts w:ascii="Arial" w:hAnsi="Arial" w:cs="Arial"/>
          <w:b/>
          <w:bCs/>
          <w:sz w:val="24"/>
          <w:vertAlign w:val="baseline"/>
        </w:rPr>
        <w:t>1464</w:t>
      </w:r>
      <w:r w:rsidR="00713C58">
        <w:rPr>
          <w:rFonts w:ascii="Arial" w:hAnsi="Arial" w:cs="Arial"/>
          <w:b/>
          <w:bCs/>
          <w:sz w:val="24"/>
          <w:vertAlign w:val="baseline"/>
        </w:rPr>
        <w:t>/2022-</w:t>
      </w:r>
      <w:r w:rsidR="00687810">
        <w:rPr>
          <w:rFonts w:ascii="Arial" w:hAnsi="Arial" w:cs="Arial"/>
          <w:b/>
          <w:bCs/>
          <w:sz w:val="24"/>
          <w:vertAlign w:val="baseline"/>
        </w:rPr>
        <w:t>73</w:t>
      </w:r>
      <w:r w:rsidR="00A3688F" w:rsidRPr="00A3688F">
        <w:rPr>
          <w:rFonts w:ascii="Arial" w:hAnsi="Arial" w:cs="Arial"/>
          <w:b/>
          <w:bCs/>
          <w:sz w:val="24"/>
          <w:vertAlign w:val="baseline"/>
        </w:rPr>
        <w:t>-e</w:t>
      </w:r>
    </w:p>
    <w:p w14:paraId="3DC09183" w14:textId="77777777" w:rsidR="00173713" w:rsidRDefault="00173713">
      <w:pPr>
        <w:ind w:left="-11"/>
        <w:jc w:val="both"/>
        <w:rPr>
          <w:rFonts w:ascii="Arial" w:hAnsi="Arial" w:cs="Arial"/>
          <w:b/>
          <w:bCs/>
          <w:sz w:val="24"/>
          <w:u w:val="single"/>
          <w:vertAlign w:val="baseline"/>
        </w:rPr>
      </w:pPr>
    </w:p>
    <w:p w14:paraId="1F9B1B65" w14:textId="0052A16D" w:rsidR="00173713" w:rsidRDefault="003F6B3F">
      <w:pPr>
        <w:ind w:left="-11"/>
        <w:jc w:val="both"/>
        <w:rPr>
          <w:rFonts w:ascii="Arial" w:hAnsi="Arial" w:cs="Arial"/>
          <w:bCs/>
          <w:sz w:val="24"/>
          <w:u w:val="single"/>
          <w:vertAlign w:val="baseline"/>
        </w:rPr>
      </w:pPr>
      <w:r>
        <w:rPr>
          <w:rFonts w:ascii="Arial" w:hAnsi="Arial" w:cs="Arial"/>
          <w:b/>
          <w:sz w:val="24"/>
          <w:u w:val="single"/>
          <w:vertAlign w:val="baseline"/>
        </w:rPr>
        <w:t>INCLUSÃO DAS PROPOSTAS DE PREÇOS:</w:t>
      </w:r>
      <w:r>
        <w:rPr>
          <w:rFonts w:ascii="Arial" w:hAnsi="Arial" w:cs="Arial"/>
          <w:sz w:val="24"/>
          <w:vertAlign w:val="baseline"/>
        </w:rPr>
        <w:t xml:space="preserve"> A partir da disponibilização do Edital no sítio </w:t>
      </w:r>
      <w:hyperlink r:id="rId19" w:history="1">
        <w:r>
          <w:rPr>
            <w:rStyle w:val="Hyperlink"/>
            <w:rFonts w:ascii="Arial" w:hAnsi="Arial" w:cs="Arial"/>
            <w:sz w:val="24"/>
            <w:vertAlign w:val="baseline"/>
          </w:rPr>
          <w:t>https://www.gov.br/compras</w:t>
        </w:r>
      </w:hyperlink>
      <w:r>
        <w:rPr>
          <w:rFonts w:ascii="Arial" w:hAnsi="Arial" w:cs="Arial"/>
          <w:sz w:val="24"/>
          <w:vertAlign w:val="baseline"/>
        </w:rPr>
        <w:t xml:space="preserve"> até as </w:t>
      </w:r>
      <w:r>
        <w:rPr>
          <w:rFonts w:ascii="Arial" w:hAnsi="Arial" w:cs="Arial"/>
          <w:b/>
          <w:sz w:val="24"/>
          <w:vertAlign w:val="baseline"/>
        </w:rPr>
        <w:t>0</w:t>
      </w:r>
      <w:r w:rsidR="00556511">
        <w:rPr>
          <w:rFonts w:ascii="Arial" w:hAnsi="Arial" w:cs="Arial"/>
          <w:b/>
          <w:sz w:val="24"/>
          <w:vertAlign w:val="baseline"/>
        </w:rPr>
        <w:t>7</w:t>
      </w:r>
      <w:r>
        <w:rPr>
          <w:rFonts w:ascii="Arial" w:hAnsi="Arial" w:cs="Arial"/>
          <w:b/>
          <w:sz w:val="24"/>
          <w:vertAlign w:val="baseline"/>
        </w:rPr>
        <w:t>h59min (</w:t>
      </w:r>
      <w:r w:rsidR="00556511">
        <w:rPr>
          <w:rFonts w:ascii="Arial" w:hAnsi="Arial" w:cs="Arial"/>
          <w:b/>
          <w:sz w:val="24"/>
          <w:vertAlign w:val="baseline"/>
        </w:rPr>
        <w:t>sete</w:t>
      </w:r>
      <w:r>
        <w:rPr>
          <w:rFonts w:ascii="Arial" w:hAnsi="Arial" w:cs="Arial"/>
          <w:b/>
          <w:sz w:val="24"/>
          <w:vertAlign w:val="baseline"/>
        </w:rPr>
        <w:t xml:space="preserve"> horas e cinquenta e nove minutos) (HORÁRIO DE BRASÍLIA) do dia </w:t>
      </w:r>
      <w:r w:rsidR="00556511">
        <w:rPr>
          <w:rFonts w:ascii="Arial" w:hAnsi="Arial" w:cs="Arial"/>
          <w:b/>
          <w:sz w:val="24"/>
          <w:vertAlign w:val="baseline"/>
        </w:rPr>
        <w:t>29</w:t>
      </w:r>
      <w:r>
        <w:rPr>
          <w:rFonts w:ascii="Arial" w:hAnsi="Arial" w:cs="Arial"/>
          <w:b/>
          <w:sz w:val="24"/>
          <w:vertAlign w:val="baseline"/>
        </w:rPr>
        <w:t xml:space="preserve"> de</w:t>
      </w:r>
      <w:r w:rsidR="00A4186F">
        <w:rPr>
          <w:rFonts w:ascii="Arial" w:hAnsi="Arial" w:cs="Arial"/>
          <w:b/>
          <w:sz w:val="24"/>
          <w:vertAlign w:val="baseline"/>
        </w:rPr>
        <w:t xml:space="preserve"> </w:t>
      </w:r>
      <w:r w:rsidR="00D65A99">
        <w:rPr>
          <w:rFonts w:ascii="Arial" w:hAnsi="Arial" w:cs="Arial"/>
          <w:b/>
          <w:sz w:val="24"/>
          <w:vertAlign w:val="baseline"/>
        </w:rPr>
        <w:t>dezembro</w:t>
      </w:r>
      <w:r>
        <w:rPr>
          <w:rFonts w:ascii="Arial" w:hAnsi="Arial" w:cs="Arial"/>
          <w:b/>
          <w:sz w:val="24"/>
          <w:vertAlign w:val="baseline"/>
        </w:rPr>
        <w:t xml:space="preserve"> de 202</w:t>
      </w:r>
      <w:r w:rsidR="00415B99">
        <w:rPr>
          <w:rFonts w:ascii="Arial" w:hAnsi="Arial" w:cs="Arial"/>
          <w:b/>
          <w:sz w:val="24"/>
          <w:vertAlign w:val="baseline"/>
        </w:rPr>
        <w:t>2</w:t>
      </w:r>
      <w:r>
        <w:rPr>
          <w:rFonts w:ascii="Arial" w:hAnsi="Arial" w:cs="Arial"/>
          <w:sz w:val="24"/>
          <w:vertAlign w:val="baseline"/>
        </w:rPr>
        <w:t xml:space="preserve">, respeitado o interregno mínimo de </w:t>
      </w:r>
      <w:r>
        <w:rPr>
          <w:rFonts w:ascii="Arial" w:hAnsi="Arial" w:cs="Arial"/>
          <w:b/>
          <w:sz w:val="24"/>
          <w:vertAlign w:val="baseline"/>
        </w:rPr>
        <w:t>08 (oito) dias úteis</w:t>
      </w:r>
      <w:r>
        <w:rPr>
          <w:rFonts w:ascii="Arial" w:hAnsi="Arial" w:cs="Arial"/>
          <w:sz w:val="24"/>
          <w:vertAlign w:val="baseline"/>
        </w:rPr>
        <w:t xml:space="preserve"> entre a última publicação do Aviso do Edital e a efetiva realização da sessão pública do pregão.</w:t>
      </w:r>
    </w:p>
    <w:p w14:paraId="0FB68845" w14:textId="0057CEE2" w:rsidR="00173713" w:rsidRDefault="003F6B3F">
      <w:pPr>
        <w:ind w:left="-11"/>
        <w:jc w:val="both"/>
        <w:rPr>
          <w:rFonts w:ascii="Arial" w:hAnsi="Arial" w:cs="Arial"/>
          <w:b/>
          <w:bCs/>
          <w:sz w:val="24"/>
          <w:vertAlign w:val="baseline"/>
        </w:rPr>
      </w:pPr>
      <w:r>
        <w:rPr>
          <w:rFonts w:ascii="Arial" w:hAnsi="Arial" w:cs="Arial"/>
          <w:b/>
          <w:bCs/>
          <w:sz w:val="24"/>
          <w:u w:val="single"/>
          <w:vertAlign w:val="baseline"/>
        </w:rPr>
        <w:t>DATA E HORA PARA DIVULGAÇÃO DAS PROPOSTAS (INÍCIO DA SESSÃO PÚBLICA)</w:t>
      </w:r>
      <w:r>
        <w:rPr>
          <w:rFonts w:ascii="Arial" w:hAnsi="Arial" w:cs="Arial"/>
          <w:b/>
          <w:bCs/>
          <w:sz w:val="24"/>
          <w:vertAlign w:val="baseline"/>
        </w:rPr>
        <w:t xml:space="preserve">: Às </w:t>
      </w:r>
      <w:r w:rsidR="00810C4C">
        <w:rPr>
          <w:rFonts w:ascii="Arial" w:hAnsi="Arial" w:cs="Arial"/>
          <w:b/>
          <w:bCs/>
          <w:sz w:val="24"/>
          <w:vertAlign w:val="baseline"/>
        </w:rPr>
        <w:t>08</w:t>
      </w:r>
      <w:r>
        <w:rPr>
          <w:rFonts w:ascii="Arial" w:hAnsi="Arial" w:cs="Arial"/>
          <w:b/>
          <w:sz w:val="24"/>
          <w:vertAlign w:val="baseline"/>
        </w:rPr>
        <w:t>h00min (</w:t>
      </w:r>
      <w:r w:rsidR="00810C4C">
        <w:rPr>
          <w:rFonts w:ascii="Arial" w:hAnsi="Arial" w:cs="Arial"/>
          <w:b/>
          <w:sz w:val="24"/>
          <w:vertAlign w:val="baseline"/>
        </w:rPr>
        <w:t>oito</w:t>
      </w:r>
      <w:r>
        <w:rPr>
          <w:rFonts w:ascii="Arial" w:hAnsi="Arial" w:cs="Arial"/>
          <w:b/>
          <w:sz w:val="24"/>
          <w:vertAlign w:val="baseline"/>
        </w:rPr>
        <w:t xml:space="preserve"> horas)</w:t>
      </w:r>
      <w:r>
        <w:rPr>
          <w:rFonts w:ascii="Arial" w:hAnsi="Arial" w:cs="Arial"/>
          <w:b/>
          <w:bCs/>
          <w:sz w:val="24"/>
          <w:vertAlign w:val="baseline"/>
        </w:rPr>
        <w:t xml:space="preserve"> do dia </w:t>
      </w:r>
      <w:r w:rsidR="00810C4C">
        <w:rPr>
          <w:rFonts w:ascii="Arial" w:hAnsi="Arial" w:cs="Arial"/>
          <w:b/>
          <w:bCs/>
          <w:sz w:val="24"/>
          <w:vertAlign w:val="baseline"/>
        </w:rPr>
        <w:t>29</w:t>
      </w:r>
      <w:r w:rsidR="00713C58">
        <w:rPr>
          <w:rFonts w:ascii="Arial" w:hAnsi="Arial" w:cs="Arial"/>
          <w:b/>
          <w:bCs/>
          <w:sz w:val="24"/>
          <w:vertAlign w:val="baseline"/>
        </w:rPr>
        <w:t>/</w:t>
      </w:r>
      <w:r w:rsidR="00D65A99">
        <w:rPr>
          <w:rFonts w:ascii="Arial" w:hAnsi="Arial" w:cs="Arial"/>
          <w:b/>
          <w:bCs/>
          <w:sz w:val="24"/>
          <w:vertAlign w:val="baseline"/>
        </w:rPr>
        <w:t>12</w:t>
      </w:r>
      <w:r w:rsidR="00713C58">
        <w:rPr>
          <w:rFonts w:ascii="Arial" w:hAnsi="Arial" w:cs="Arial"/>
          <w:b/>
          <w:bCs/>
          <w:sz w:val="24"/>
          <w:vertAlign w:val="baseline"/>
        </w:rPr>
        <w:t>/</w:t>
      </w:r>
      <w:r>
        <w:rPr>
          <w:rFonts w:ascii="Arial" w:hAnsi="Arial" w:cs="Arial"/>
          <w:b/>
          <w:bCs/>
          <w:sz w:val="24"/>
          <w:vertAlign w:val="baseline"/>
        </w:rPr>
        <w:t>202</w:t>
      </w:r>
      <w:r w:rsidR="00713C58">
        <w:rPr>
          <w:rFonts w:ascii="Arial" w:hAnsi="Arial" w:cs="Arial"/>
          <w:b/>
          <w:bCs/>
          <w:sz w:val="24"/>
          <w:vertAlign w:val="baseline"/>
        </w:rPr>
        <w:t>2</w:t>
      </w:r>
      <w:r>
        <w:rPr>
          <w:rFonts w:ascii="Arial" w:hAnsi="Arial" w:cs="Arial"/>
          <w:b/>
          <w:bCs/>
          <w:sz w:val="24"/>
          <w:vertAlign w:val="baseline"/>
        </w:rPr>
        <w:t xml:space="preserve"> (HORÁRIO DE BRASÍLIA).</w:t>
      </w:r>
    </w:p>
    <w:p w14:paraId="6EB2304B" w14:textId="77777777" w:rsidR="00173713" w:rsidRDefault="003F6B3F">
      <w:pPr>
        <w:jc w:val="both"/>
        <w:rPr>
          <w:rFonts w:ascii="Arial" w:hAnsi="Arial" w:cs="Arial"/>
          <w:b/>
          <w:bCs/>
          <w:sz w:val="24"/>
          <w:vertAlign w:val="baseline"/>
        </w:rPr>
      </w:pPr>
      <w:r>
        <w:rPr>
          <w:rFonts w:ascii="Arial" w:hAnsi="Arial" w:cs="Arial"/>
          <w:b/>
          <w:bCs/>
          <w:sz w:val="24"/>
          <w:vertAlign w:val="baseline"/>
        </w:rPr>
        <w:t xml:space="preserve">LOCAL DA SESSÃO: </w:t>
      </w:r>
      <w:hyperlink r:id="rId20" w:history="1">
        <w:r>
          <w:rPr>
            <w:rStyle w:val="Hyperlink"/>
            <w:rFonts w:ascii="Arial" w:hAnsi="Arial" w:cs="Arial"/>
            <w:b/>
            <w:bCs/>
            <w:sz w:val="24"/>
            <w:vertAlign w:val="baseline"/>
          </w:rPr>
          <w:t>https://www.gov.br/compras</w:t>
        </w:r>
      </w:hyperlink>
    </w:p>
    <w:p w14:paraId="53DEC01D" w14:textId="46090811" w:rsidR="00173713" w:rsidRDefault="003F6B3F">
      <w:pPr>
        <w:tabs>
          <w:tab w:val="left" w:pos="993"/>
        </w:tabs>
        <w:spacing w:before="120"/>
        <w:jc w:val="both"/>
        <w:rPr>
          <w:rFonts w:ascii="Arial" w:hAnsi="Arial" w:cs="Arial"/>
          <w:b/>
          <w:sz w:val="24"/>
          <w:vertAlign w:val="baseline"/>
        </w:rPr>
      </w:pPr>
      <w:r>
        <w:rPr>
          <w:rFonts w:ascii="Arial" w:hAnsi="Arial" w:cs="Arial"/>
          <w:b/>
          <w:sz w:val="24"/>
          <w:vertAlign w:val="baseline"/>
        </w:rPr>
        <w:t>Órgão Gerenciador: Codevasf – UASG nº 19500</w:t>
      </w:r>
      <w:r w:rsidR="00CD1EBB">
        <w:rPr>
          <w:rFonts w:ascii="Arial" w:hAnsi="Arial" w:cs="Arial"/>
          <w:b/>
          <w:sz w:val="24"/>
          <w:vertAlign w:val="baseline"/>
        </w:rPr>
        <w:t>1</w:t>
      </w:r>
    </w:p>
    <w:p w14:paraId="181EA851" w14:textId="77777777" w:rsidR="00A14DA3" w:rsidRDefault="00A14DA3">
      <w:pPr>
        <w:spacing w:before="120" w:after="120"/>
        <w:jc w:val="both"/>
        <w:rPr>
          <w:rFonts w:ascii="Arial" w:hAnsi="Arial" w:cs="Arial"/>
          <w:b/>
          <w:bCs/>
          <w:sz w:val="24"/>
          <w:vertAlign w:val="baseline"/>
        </w:rPr>
      </w:pPr>
      <w:bookmarkStart w:id="3" w:name="_Hlk47110664"/>
    </w:p>
    <w:p w14:paraId="09D5D0C9" w14:textId="662AEEF9" w:rsidR="00173713" w:rsidRDefault="003F6B3F">
      <w:pPr>
        <w:spacing w:before="120" w:after="120"/>
        <w:jc w:val="both"/>
        <w:rPr>
          <w:rFonts w:ascii="Arial" w:hAnsi="Arial" w:cs="Arial"/>
          <w:sz w:val="24"/>
          <w:vertAlign w:val="baseline"/>
        </w:rPr>
      </w:pPr>
      <w:r>
        <w:rPr>
          <w:rFonts w:ascii="Arial" w:hAnsi="Arial" w:cs="Arial"/>
          <w:b/>
          <w:bCs/>
          <w:sz w:val="24"/>
          <w:vertAlign w:val="baseline"/>
        </w:rPr>
        <w:t>A COMPANHIA DE DESENVOLVIMENTO DOS VALES DO SÃO FRANCISCO E DO PARNAÍBA – CODEVASF</w:t>
      </w:r>
      <w:r>
        <w:rPr>
          <w:rFonts w:ascii="Arial" w:hAnsi="Arial" w:cs="Arial"/>
          <w:sz w:val="24"/>
          <w:vertAlign w:val="baseline"/>
        </w:rPr>
        <w:t xml:space="preserve"> - por intermédio da</w:t>
      </w:r>
      <w:r>
        <w:rPr>
          <w:rFonts w:ascii="Arial" w:hAnsi="Arial" w:cs="Arial"/>
          <w:b/>
          <w:bCs/>
          <w:sz w:val="24"/>
          <w:vertAlign w:val="baseline"/>
        </w:rPr>
        <w:t xml:space="preserve"> Secretaria Regional de Licitações – </w:t>
      </w:r>
      <w:r w:rsidR="001C6130">
        <w:rPr>
          <w:rFonts w:ascii="Arial" w:hAnsi="Arial" w:cs="Arial"/>
          <w:b/>
          <w:bCs/>
          <w:sz w:val="24"/>
          <w:vertAlign w:val="baseline"/>
        </w:rPr>
        <w:t>5</w:t>
      </w:r>
      <w:r>
        <w:rPr>
          <w:rFonts w:ascii="Arial" w:hAnsi="Arial" w:cs="Arial"/>
          <w:b/>
          <w:bCs/>
          <w:sz w:val="24"/>
          <w:vertAlign w:val="baseline"/>
        </w:rPr>
        <w:t>ª/SL</w:t>
      </w:r>
      <w:r>
        <w:rPr>
          <w:rFonts w:ascii="Arial" w:hAnsi="Arial" w:cs="Arial"/>
          <w:sz w:val="24"/>
          <w:vertAlign w:val="baseline"/>
        </w:rPr>
        <w:t xml:space="preserve">, torna público para conhecimento dos interessados que, na data, horário, e local acima indicado, realizará a presente licitação, na modalidade de </w:t>
      </w:r>
      <w:r>
        <w:rPr>
          <w:rFonts w:ascii="Arial" w:hAnsi="Arial" w:cs="Arial"/>
          <w:b/>
          <w:bCs/>
          <w:sz w:val="24"/>
          <w:vertAlign w:val="baseline"/>
        </w:rPr>
        <w:t>"PREGÃO ELETRÔNICO</w:t>
      </w:r>
      <w:r w:rsidR="008D5E64">
        <w:rPr>
          <w:rFonts w:ascii="Arial" w:hAnsi="Arial" w:cs="Arial"/>
          <w:b/>
          <w:bCs/>
          <w:sz w:val="24"/>
          <w:vertAlign w:val="baseline"/>
        </w:rPr>
        <w:t>”, do</w:t>
      </w:r>
      <w:r>
        <w:rPr>
          <w:rFonts w:ascii="Arial" w:hAnsi="Arial" w:cs="Arial"/>
          <w:sz w:val="24"/>
          <w:vertAlign w:val="baseline"/>
        </w:rPr>
        <w:t xml:space="preserve"> tipo </w:t>
      </w:r>
      <w:r>
        <w:rPr>
          <w:rFonts w:ascii="Arial" w:hAnsi="Arial" w:cs="Arial"/>
          <w:b/>
          <w:bCs/>
          <w:sz w:val="24"/>
          <w:vertAlign w:val="baseline"/>
        </w:rPr>
        <w:t>“MENOR PREÇO”</w:t>
      </w:r>
      <w:r>
        <w:rPr>
          <w:rFonts w:ascii="Arial" w:hAnsi="Arial" w:cs="Arial"/>
          <w:sz w:val="24"/>
          <w:vertAlign w:val="baseline"/>
        </w:rPr>
        <w:t xml:space="preserve">, com fundamento legal nos preceitos do </w:t>
      </w:r>
      <w:r>
        <w:rPr>
          <w:rFonts w:ascii="Arial" w:hAnsi="Arial" w:cs="Arial"/>
          <w:b/>
          <w:bCs/>
          <w:sz w:val="24"/>
          <w:vertAlign w:val="baseline"/>
        </w:rPr>
        <w:t>direito privado</w:t>
      </w:r>
      <w:r>
        <w:rPr>
          <w:rFonts w:ascii="Arial" w:hAnsi="Arial" w:cs="Arial"/>
          <w:sz w:val="24"/>
          <w:vertAlign w:val="baseline"/>
        </w:rPr>
        <w:t xml:space="preserve">, em especial as disposições da Lei n.º 10.520, de 17/07/2002, Decreto nº. 10.024 de 20/09/2019, Decreto n.º 3.722, de 09/01/2001 alterado pelo Decreto 4.485/02, Lei Complementar n.º 123, de 14/12/2006, Decreto nº 8.538/2015, e, subsidiariamente, dos dispositivos da Lei n.º 13.303/2016 e suas alterações posteriores, Regulamento Interno de Licitações e Contratos da Codevasf (Disponível em: </w:t>
      </w:r>
      <w:hyperlink r:id="rId21" w:history="1">
        <w:r>
          <w:rPr>
            <w:rStyle w:val="Hyperlink"/>
            <w:rFonts w:ascii="Arial" w:hAnsi="Arial" w:cs="Arial"/>
            <w:sz w:val="24"/>
            <w:vertAlign w:val="baseline"/>
          </w:rPr>
          <w:t>https://licitacao.codevasf.gov.br/licitacoes/regulamento-interno-de-licitacoes</w:t>
        </w:r>
      </w:hyperlink>
      <w:r>
        <w:rPr>
          <w:rFonts w:ascii="Arial" w:hAnsi="Arial" w:cs="Arial"/>
          <w:sz w:val="24"/>
          <w:vertAlign w:val="baseline"/>
        </w:rPr>
        <w:t>) e de acordo com as exigências e demais elementos técnicos constitutivos, expressas neste Edital e em seus Anexos</w:t>
      </w:r>
      <w:bookmarkEnd w:id="3"/>
      <w:r>
        <w:rPr>
          <w:rFonts w:ascii="Arial" w:hAnsi="Arial" w:cs="Arial"/>
          <w:sz w:val="24"/>
          <w:vertAlign w:val="baseline"/>
        </w:rPr>
        <w:t>.</w:t>
      </w:r>
    </w:p>
    <w:p w14:paraId="6AB767AA" w14:textId="4409719B" w:rsidR="00173713" w:rsidRDefault="003F6B3F">
      <w:pPr>
        <w:spacing w:before="120" w:after="120"/>
        <w:jc w:val="both"/>
        <w:rPr>
          <w:rFonts w:ascii="Arial" w:hAnsi="Arial" w:cs="Arial"/>
          <w:sz w:val="24"/>
          <w:vertAlign w:val="baseline"/>
        </w:rPr>
      </w:pPr>
      <w:r>
        <w:rPr>
          <w:rFonts w:ascii="Arial" w:hAnsi="Arial" w:cs="Arial"/>
          <w:sz w:val="24"/>
          <w:vertAlign w:val="baseline"/>
        </w:rPr>
        <w:t xml:space="preserve">O Edital e seus Anexos encontram-se disponíveis para consulta e retirada nos sítios: </w:t>
      </w:r>
      <w:hyperlink r:id="rId22" w:history="1">
        <w:r>
          <w:rPr>
            <w:rStyle w:val="Hyperlink"/>
            <w:rFonts w:ascii="Arial" w:hAnsi="Arial" w:cs="Arial"/>
            <w:sz w:val="24"/>
            <w:vertAlign w:val="baseline"/>
          </w:rPr>
          <w:t>www.codevasf.gov.br</w:t>
        </w:r>
      </w:hyperlink>
      <w:r>
        <w:rPr>
          <w:rFonts w:ascii="Arial" w:hAnsi="Arial" w:cs="Arial"/>
          <w:sz w:val="24"/>
          <w:vertAlign w:val="baseline"/>
        </w:rPr>
        <w:t xml:space="preserve"> e </w:t>
      </w:r>
      <w:hyperlink r:id="rId23" w:history="1">
        <w:r>
          <w:rPr>
            <w:rStyle w:val="Hyperlink"/>
            <w:rFonts w:ascii="Arial" w:hAnsi="Arial" w:cs="Arial"/>
            <w:sz w:val="24"/>
            <w:vertAlign w:val="baseline"/>
          </w:rPr>
          <w:t>https://www.gov.br/compras</w:t>
        </w:r>
      </w:hyperlink>
      <w:r>
        <w:rPr>
          <w:rFonts w:ascii="Arial" w:hAnsi="Arial" w:cs="Arial"/>
          <w:sz w:val="24"/>
          <w:vertAlign w:val="baseline"/>
        </w:rPr>
        <w:t xml:space="preserve">, e na Secretaria Regional de Licitações </w:t>
      </w:r>
      <w:r w:rsidR="005F6084">
        <w:rPr>
          <w:rFonts w:ascii="Arial" w:hAnsi="Arial" w:cs="Arial"/>
          <w:sz w:val="24"/>
          <w:vertAlign w:val="baseline"/>
        </w:rPr>
        <w:t>–</w:t>
      </w:r>
      <w:r>
        <w:rPr>
          <w:rFonts w:ascii="Arial" w:hAnsi="Arial" w:cs="Arial"/>
          <w:sz w:val="24"/>
          <w:vertAlign w:val="baseline"/>
        </w:rPr>
        <w:t xml:space="preserve"> </w:t>
      </w:r>
      <w:r w:rsidR="009A3044">
        <w:rPr>
          <w:rFonts w:ascii="Arial" w:hAnsi="Arial" w:cs="Arial"/>
          <w:sz w:val="24"/>
          <w:vertAlign w:val="baseline"/>
        </w:rPr>
        <w:t>5</w:t>
      </w:r>
      <w:r w:rsidR="005F6084">
        <w:rPr>
          <w:rFonts w:ascii="Arial" w:hAnsi="Arial" w:cs="Arial"/>
          <w:sz w:val="24"/>
          <w:vertAlign w:val="baseline"/>
        </w:rPr>
        <w:t>ª</w:t>
      </w:r>
      <w:r>
        <w:rPr>
          <w:rFonts w:ascii="Arial" w:hAnsi="Arial" w:cs="Arial"/>
          <w:sz w:val="24"/>
          <w:vertAlign w:val="baseline"/>
        </w:rPr>
        <w:t xml:space="preserve">/SL da Codevasf, localizada na </w:t>
      </w:r>
      <w:r w:rsidR="009A3044">
        <w:rPr>
          <w:rFonts w:ascii="Arial" w:hAnsi="Arial" w:cs="Arial"/>
          <w:sz w:val="24"/>
          <w:vertAlign w:val="baseline"/>
        </w:rPr>
        <w:t>Rua Castro Alves, s/n, Bairro Santa Luzia, Penedo/AL</w:t>
      </w:r>
      <w:r>
        <w:rPr>
          <w:rFonts w:ascii="Arial" w:hAnsi="Arial" w:cs="Arial"/>
          <w:sz w:val="24"/>
          <w:vertAlign w:val="baseline"/>
        </w:rPr>
        <w:t xml:space="preserve">, no horário de 08h00 às 12h00 e de </w:t>
      </w:r>
      <w:r w:rsidR="009A3044">
        <w:rPr>
          <w:rFonts w:ascii="Arial" w:hAnsi="Arial" w:cs="Arial"/>
          <w:sz w:val="24"/>
          <w:vertAlign w:val="baseline"/>
        </w:rPr>
        <w:t>13</w:t>
      </w:r>
      <w:r>
        <w:rPr>
          <w:rFonts w:ascii="Arial" w:hAnsi="Arial" w:cs="Arial"/>
          <w:sz w:val="24"/>
          <w:vertAlign w:val="baseline"/>
        </w:rPr>
        <w:t>h</w:t>
      </w:r>
      <w:r w:rsidR="009A3044">
        <w:rPr>
          <w:rFonts w:ascii="Arial" w:hAnsi="Arial" w:cs="Arial"/>
          <w:sz w:val="24"/>
          <w:vertAlign w:val="baseline"/>
        </w:rPr>
        <w:t>3</w:t>
      </w:r>
      <w:r>
        <w:rPr>
          <w:rFonts w:ascii="Arial" w:hAnsi="Arial" w:cs="Arial"/>
          <w:sz w:val="24"/>
          <w:vertAlign w:val="baseline"/>
        </w:rPr>
        <w:t xml:space="preserve">0 às </w:t>
      </w:r>
      <w:r w:rsidR="009A3044">
        <w:rPr>
          <w:rFonts w:ascii="Arial" w:hAnsi="Arial" w:cs="Arial"/>
          <w:sz w:val="24"/>
          <w:vertAlign w:val="baseline"/>
        </w:rPr>
        <w:t>17</w:t>
      </w:r>
      <w:r>
        <w:rPr>
          <w:rFonts w:ascii="Arial" w:hAnsi="Arial" w:cs="Arial"/>
          <w:sz w:val="24"/>
          <w:vertAlign w:val="baseline"/>
        </w:rPr>
        <w:t>h</w:t>
      </w:r>
      <w:r w:rsidR="009A3044">
        <w:rPr>
          <w:rFonts w:ascii="Arial" w:hAnsi="Arial" w:cs="Arial"/>
          <w:sz w:val="24"/>
          <w:vertAlign w:val="baseline"/>
        </w:rPr>
        <w:t>3</w:t>
      </w:r>
      <w:r>
        <w:rPr>
          <w:rFonts w:ascii="Arial" w:hAnsi="Arial" w:cs="Arial"/>
          <w:sz w:val="24"/>
          <w:vertAlign w:val="baseline"/>
        </w:rPr>
        <w:t>0, de segunda a sexta-feira, onde poderão ser retirados a partir da data de publicação no DOU.</w:t>
      </w:r>
    </w:p>
    <w:p w14:paraId="1910CAE3"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Os interessados ficam desde já notificados da necessidade de acessarem o sítio da Codevasf para ciência das eventuais alterações e esclarecimentos.</w:t>
      </w:r>
    </w:p>
    <w:p w14:paraId="3444300C" w14:textId="77777777" w:rsidR="00173713" w:rsidRDefault="00173713">
      <w:pPr>
        <w:jc w:val="both"/>
        <w:rPr>
          <w:rFonts w:ascii="Arial" w:hAnsi="Arial" w:cs="Arial"/>
          <w:sz w:val="24"/>
          <w:vertAlign w:val="baseline"/>
        </w:rPr>
      </w:pPr>
    </w:p>
    <w:p w14:paraId="36F3FE13" w14:textId="77777777" w:rsidR="00173713" w:rsidRDefault="003F6B3F">
      <w:pPr>
        <w:numPr>
          <w:ilvl w:val="0"/>
          <w:numId w:val="3"/>
        </w:numPr>
        <w:spacing w:before="120" w:after="120"/>
        <w:ind w:left="1134" w:hanging="1134"/>
        <w:jc w:val="both"/>
        <w:rPr>
          <w:rFonts w:ascii="Arial" w:hAnsi="Arial" w:cs="Arial"/>
          <w:b/>
          <w:sz w:val="24"/>
          <w:u w:val="single"/>
          <w:vertAlign w:val="baseline"/>
        </w:rPr>
      </w:pPr>
      <w:r>
        <w:rPr>
          <w:rFonts w:ascii="Arial" w:hAnsi="Arial" w:cs="Arial"/>
          <w:b/>
          <w:bCs/>
          <w:sz w:val="24"/>
          <w:u w:val="single"/>
          <w:vertAlign w:val="baseline"/>
        </w:rPr>
        <w:t>OBJETO E LEGISLAÇÃO</w:t>
      </w:r>
    </w:p>
    <w:p w14:paraId="210870E3" w14:textId="2494A95B" w:rsidR="001F68F5" w:rsidRPr="001F68F5" w:rsidRDefault="00B665FE" w:rsidP="00266A63">
      <w:pPr>
        <w:pStyle w:val="PargrafodaLista"/>
        <w:numPr>
          <w:ilvl w:val="1"/>
          <w:numId w:val="3"/>
        </w:numPr>
        <w:ind w:left="1134" w:hanging="1134"/>
        <w:rPr>
          <w:rFonts w:ascii="Arial" w:hAnsi="Arial" w:cs="Arial"/>
          <w:sz w:val="24"/>
          <w:szCs w:val="24"/>
        </w:rPr>
      </w:pPr>
      <w:r w:rsidRPr="00B665FE">
        <w:rPr>
          <w:rFonts w:ascii="Arial" w:hAnsi="Arial" w:cs="Arial"/>
          <w:sz w:val="24"/>
        </w:rPr>
        <w:lastRenderedPageBreak/>
        <w:t>Execução dos serviços de drenagem e pavimentação, em paralelepípedo, da rua de acesso e subjacentes ao município de Barra de São Miguel, no Estado de Alagoas.</w:t>
      </w:r>
    </w:p>
    <w:p w14:paraId="0A597120" w14:textId="77777777" w:rsidR="00173713" w:rsidRDefault="003F6B3F">
      <w:pPr>
        <w:numPr>
          <w:ilvl w:val="0"/>
          <w:numId w:val="3"/>
        </w:numPr>
        <w:tabs>
          <w:tab w:val="left" w:pos="993"/>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DESCRIÇÃO GERAL</w:t>
      </w:r>
    </w:p>
    <w:p w14:paraId="2455A14F" w14:textId="3E9821DE" w:rsidR="00173713" w:rsidRDefault="003F6B3F">
      <w:pPr>
        <w:pStyle w:val="Ttulo1"/>
        <w:numPr>
          <w:ilvl w:val="1"/>
          <w:numId w:val="3"/>
        </w:numPr>
        <w:tabs>
          <w:tab w:val="left" w:pos="1134"/>
        </w:tabs>
        <w:ind w:left="1134" w:hanging="1134"/>
        <w:rPr>
          <w:rFonts w:ascii="Arial" w:hAnsi="Arial" w:cs="Arial"/>
          <w:sz w:val="24"/>
        </w:rPr>
      </w:pPr>
      <w:r>
        <w:rPr>
          <w:rFonts w:ascii="Arial" w:hAnsi="Arial" w:cs="Arial"/>
          <w:bCs/>
          <w:sz w:val="24"/>
        </w:rPr>
        <w:t xml:space="preserve">A descrição geral dos serviços encontra-se detalhada no </w:t>
      </w:r>
      <w:r w:rsidRPr="00A3688F">
        <w:rPr>
          <w:rFonts w:ascii="Arial" w:hAnsi="Arial" w:cs="Arial"/>
          <w:b/>
          <w:bCs/>
          <w:sz w:val="24"/>
        </w:rPr>
        <w:t xml:space="preserve">item </w:t>
      </w:r>
      <w:r w:rsidR="00792986" w:rsidRPr="00A3688F">
        <w:rPr>
          <w:rFonts w:ascii="Arial" w:hAnsi="Arial" w:cs="Arial"/>
          <w:b/>
          <w:bCs/>
          <w:sz w:val="24"/>
        </w:rPr>
        <w:t>5</w:t>
      </w:r>
      <w:r w:rsidRPr="00A3688F">
        <w:rPr>
          <w:rFonts w:ascii="Arial" w:hAnsi="Arial" w:cs="Arial"/>
          <w:b/>
          <w:bCs/>
          <w:sz w:val="24"/>
        </w:rPr>
        <w:t xml:space="preserve"> </w:t>
      </w:r>
      <w:r>
        <w:rPr>
          <w:rFonts w:ascii="Arial" w:hAnsi="Arial" w:cs="Arial"/>
          <w:b/>
          <w:bCs/>
          <w:sz w:val="24"/>
        </w:rPr>
        <w:t>do Termo de Referência</w:t>
      </w:r>
      <w:r>
        <w:rPr>
          <w:rFonts w:ascii="Arial" w:hAnsi="Arial" w:cs="Arial"/>
          <w:bCs/>
          <w:sz w:val="24"/>
        </w:rPr>
        <w:t>, Anexo I que integra este Edital, a serem observados criteriosamente pelas licitantes</w:t>
      </w:r>
      <w:r>
        <w:rPr>
          <w:rFonts w:ascii="Arial" w:hAnsi="Arial" w:cs="Arial"/>
          <w:sz w:val="24"/>
        </w:rPr>
        <w:t>.</w:t>
      </w:r>
    </w:p>
    <w:p w14:paraId="041A0E86" w14:textId="77777777" w:rsidR="00173713" w:rsidRDefault="003F6B3F">
      <w:pPr>
        <w:pStyle w:val="Recuodecorpodetexto1"/>
        <w:numPr>
          <w:ilvl w:val="1"/>
          <w:numId w:val="3"/>
        </w:numPr>
        <w:tabs>
          <w:tab w:val="left" w:pos="1134"/>
        </w:tabs>
        <w:spacing w:before="120" w:after="120"/>
        <w:ind w:left="1134" w:hanging="1134"/>
        <w:rPr>
          <w:rFonts w:ascii="Arial" w:hAnsi="Arial" w:cs="Arial"/>
          <w:bCs/>
          <w:sz w:val="24"/>
          <w:szCs w:val="24"/>
        </w:rPr>
      </w:pPr>
      <w:r>
        <w:rPr>
          <w:rFonts w:ascii="Arial" w:hAnsi="Arial" w:cs="Arial"/>
          <w:bCs/>
          <w:sz w:val="24"/>
          <w:szCs w:val="24"/>
        </w:rPr>
        <w:t xml:space="preserve">No caso de haver divergência entre a descrição constante na “Descrição Detalhada do Objeto Ofertado” no sistema </w:t>
      </w:r>
      <w:hyperlink r:id="rId24" w:history="1">
        <w:r>
          <w:rPr>
            <w:rStyle w:val="Hyperlink"/>
            <w:rFonts w:ascii="Arial" w:hAnsi="Arial" w:cs="Arial"/>
            <w:bCs/>
            <w:sz w:val="24"/>
            <w:szCs w:val="24"/>
          </w:rPr>
          <w:t>https://www.gov.br/compras</w:t>
        </w:r>
      </w:hyperlink>
      <w:r>
        <w:rPr>
          <w:rFonts w:ascii="Arial" w:hAnsi="Arial" w:cs="Arial"/>
          <w:bCs/>
          <w:sz w:val="24"/>
          <w:szCs w:val="24"/>
        </w:rPr>
        <w:t xml:space="preserve"> e aquela contida no Edital, prevalecerá sempre a descrição contida no Edital e seus Anexos.</w:t>
      </w:r>
    </w:p>
    <w:p w14:paraId="76ABCE58" w14:textId="77777777" w:rsidR="00173713" w:rsidRDefault="003F6B3F">
      <w:pPr>
        <w:numPr>
          <w:ilvl w:val="1"/>
          <w:numId w:val="3"/>
        </w:numPr>
        <w:tabs>
          <w:tab w:val="left" w:pos="993"/>
        </w:tabs>
        <w:spacing w:before="120" w:after="120"/>
        <w:ind w:left="1134" w:hanging="1134"/>
        <w:jc w:val="both"/>
        <w:rPr>
          <w:rFonts w:ascii="Arial" w:hAnsi="Arial" w:cs="Arial"/>
          <w:b/>
          <w:sz w:val="24"/>
          <w:u w:val="single"/>
          <w:vertAlign w:val="baseline"/>
        </w:rPr>
      </w:pPr>
      <w:r>
        <w:rPr>
          <w:rFonts w:ascii="Arial" w:hAnsi="Arial" w:cs="Arial"/>
          <w:bCs/>
          <w:sz w:val="24"/>
          <w:vertAlign w:val="baseline"/>
        </w:rPr>
        <w:t>A descrição do detalhamento dos serviços e os quantitativos objeto deste Edital constam das Especificações Técnicas e das Planilhas Orçamentárias, as quais encontram-se anexadas ao presente instrumento e são partes integrantes deste Edital.</w:t>
      </w:r>
    </w:p>
    <w:p w14:paraId="3817F17E" w14:textId="77777777" w:rsidR="00173713" w:rsidRDefault="003F6B3F">
      <w:pPr>
        <w:numPr>
          <w:ilvl w:val="1"/>
          <w:numId w:val="3"/>
        </w:numPr>
        <w:tabs>
          <w:tab w:val="left" w:pos="993"/>
        </w:tabs>
        <w:spacing w:before="120" w:after="120"/>
        <w:ind w:left="1134" w:hanging="1134"/>
        <w:jc w:val="both"/>
        <w:rPr>
          <w:rFonts w:ascii="Arial" w:hAnsi="Arial" w:cs="Arial"/>
          <w:b/>
          <w:sz w:val="24"/>
          <w:u w:val="single"/>
          <w:vertAlign w:val="baseline"/>
        </w:rPr>
      </w:pPr>
      <w:r>
        <w:rPr>
          <w:rFonts w:ascii="Arial" w:hAnsi="Arial" w:cs="Arial"/>
          <w:b/>
          <w:sz w:val="24"/>
          <w:u w:val="single"/>
          <w:vertAlign w:val="baseline"/>
        </w:rPr>
        <w:t xml:space="preserve">Forma de Realização, Modo de Disputa e Critério de Julgamento: </w:t>
      </w:r>
    </w:p>
    <w:p w14:paraId="09983B6E" w14:textId="77777777" w:rsidR="00173713" w:rsidRDefault="003F6B3F">
      <w:pPr>
        <w:pStyle w:val="PargrafodaLista"/>
        <w:numPr>
          <w:ilvl w:val="0"/>
          <w:numId w:val="4"/>
        </w:numPr>
        <w:spacing w:before="120" w:after="120"/>
        <w:ind w:left="1701" w:hanging="567"/>
        <w:contextualSpacing w:val="0"/>
        <w:jc w:val="both"/>
        <w:rPr>
          <w:rFonts w:ascii="Arial" w:hAnsi="Arial" w:cs="Arial"/>
          <w:bCs/>
          <w:sz w:val="24"/>
          <w:szCs w:val="24"/>
        </w:rPr>
      </w:pPr>
      <w:r>
        <w:rPr>
          <w:rFonts w:ascii="Arial" w:hAnsi="Arial" w:cs="Arial"/>
          <w:b/>
          <w:bCs/>
          <w:sz w:val="24"/>
          <w:szCs w:val="24"/>
        </w:rPr>
        <w:t xml:space="preserve">Forma de Realização: ELETRÔNICA, </w:t>
      </w:r>
      <w:r>
        <w:rPr>
          <w:rFonts w:ascii="Arial" w:hAnsi="Arial" w:cs="Arial"/>
          <w:sz w:val="24"/>
          <w:szCs w:val="24"/>
        </w:rPr>
        <w:t>por meio de sessão pública realizada pela rede mundial de computadores (</w:t>
      </w:r>
      <w:hyperlink r:id="rId25" w:history="1">
        <w:r>
          <w:rPr>
            <w:rStyle w:val="Hyperlink"/>
            <w:rFonts w:ascii="Arial" w:hAnsi="Arial" w:cs="Arial"/>
            <w:sz w:val="24"/>
            <w:szCs w:val="24"/>
          </w:rPr>
          <w:t>https://www.gov.br/compras</w:t>
        </w:r>
      </w:hyperlink>
      <w:r>
        <w:rPr>
          <w:rFonts w:ascii="Arial" w:hAnsi="Arial" w:cs="Arial"/>
          <w:sz w:val="24"/>
          <w:szCs w:val="24"/>
        </w:rPr>
        <w:t>).</w:t>
      </w:r>
      <w:r>
        <w:rPr>
          <w:rFonts w:ascii="Arial" w:hAnsi="Arial" w:cs="Arial"/>
          <w:b/>
          <w:bCs/>
          <w:sz w:val="24"/>
          <w:szCs w:val="24"/>
        </w:rPr>
        <w:t xml:space="preserve"> </w:t>
      </w:r>
      <w:r>
        <w:rPr>
          <w:rFonts w:ascii="Arial" w:hAnsi="Arial" w:cs="Arial"/>
          <w:bCs/>
          <w:sz w:val="24"/>
          <w:szCs w:val="24"/>
        </w:rPr>
        <w:t>O presente Pregão Eletrônico reger-se-á pela Lei 10.520/2000 e pelo Decreto nº 10.024/2019</w:t>
      </w:r>
      <w:bookmarkStart w:id="4" w:name="_Hlk47105342"/>
      <w:r>
        <w:rPr>
          <w:rFonts w:ascii="Arial" w:hAnsi="Arial" w:cs="Arial"/>
          <w:bCs/>
          <w:sz w:val="24"/>
          <w:szCs w:val="24"/>
        </w:rPr>
        <w:t>.</w:t>
      </w:r>
    </w:p>
    <w:p w14:paraId="302C9778" w14:textId="152CD211" w:rsidR="00173713" w:rsidRDefault="003F6B3F">
      <w:pPr>
        <w:pStyle w:val="PargrafodaLista"/>
        <w:numPr>
          <w:ilvl w:val="0"/>
          <w:numId w:val="4"/>
        </w:numPr>
        <w:spacing w:before="120" w:after="120"/>
        <w:ind w:left="1701" w:hanging="567"/>
        <w:contextualSpacing w:val="0"/>
        <w:jc w:val="both"/>
        <w:rPr>
          <w:rFonts w:ascii="Arial" w:hAnsi="Arial" w:cs="Arial"/>
          <w:sz w:val="24"/>
          <w:szCs w:val="24"/>
        </w:rPr>
      </w:pPr>
      <w:r>
        <w:rPr>
          <w:rFonts w:ascii="Arial" w:hAnsi="Arial" w:cs="Arial"/>
          <w:b/>
          <w:bCs/>
          <w:sz w:val="24"/>
          <w:szCs w:val="24"/>
        </w:rPr>
        <w:t xml:space="preserve">Modo de Disputa: </w:t>
      </w:r>
      <w:bookmarkEnd w:id="4"/>
      <w:r>
        <w:rPr>
          <w:rFonts w:ascii="Arial" w:hAnsi="Arial" w:cs="Arial"/>
          <w:b/>
          <w:bCs/>
          <w:sz w:val="24"/>
          <w:szCs w:val="24"/>
        </w:rPr>
        <w:t xml:space="preserve">ABERTO, </w:t>
      </w:r>
      <w:r>
        <w:rPr>
          <w:rFonts w:ascii="Arial" w:hAnsi="Arial" w:cs="Arial"/>
          <w:sz w:val="24"/>
          <w:szCs w:val="24"/>
        </w:rPr>
        <w:t xml:space="preserve">com intervalo mínimo de diferença entre os lances </w:t>
      </w:r>
      <w:r w:rsidR="008E090E">
        <w:rPr>
          <w:rFonts w:ascii="Arial" w:hAnsi="Arial" w:cs="Arial"/>
          <w:sz w:val="24"/>
          <w:szCs w:val="24"/>
        </w:rPr>
        <w:t xml:space="preserve">no valor de R$ </w:t>
      </w:r>
      <w:r w:rsidR="00447DFA">
        <w:rPr>
          <w:rFonts w:ascii="Arial" w:hAnsi="Arial" w:cs="Arial"/>
          <w:sz w:val="24"/>
          <w:szCs w:val="24"/>
        </w:rPr>
        <w:t>200,00</w:t>
      </w:r>
      <w:r w:rsidR="008E090E">
        <w:rPr>
          <w:rFonts w:ascii="Arial" w:hAnsi="Arial" w:cs="Arial"/>
          <w:sz w:val="24"/>
          <w:szCs w:val="24"/>
        </w:rPr>
        <w:t xml:space="preserve"> </w:t>
      </w:r>
      <w:r>
        <w:rPr>
          <w:rFonts w:ascii="Arial" w:hAnsi="Arial" w:cs="Arial"/>
          <w:sz w:val="24"/>
          <w:szCs w:val="24"/>
        </w:rPr>
        <w:t>(</w:t>
      </w:r>
      <w:r w:rsidR="00615914">
        <w:rPr>
          <w:rFonts w:ascii="Arial" w:hAnsi="Arial" w:cs="Arial"/>
          <w:sz w:val="24"/>
          <w:szCs w:val="24"/>
        </w:rPr>
        <w:t>d</w:t>
      </w:r>
      <w:r w:rsidR="00447DFA">
        <w:rPr>
          <w:rFonts w:ascii="Arial" w:hAnsi="Arial" w:cs="Arial"/>
          <w:sz w:val="24"/>
          <w:szCs w:val="24"/>
        </w:rPr>
        <w:t>uzentos reais</w:t>
      </w:r>
      <w:r>
        <w:rPr>
          <w:rFonts w:ascii="Arial" w:hAnsi="Arial" w:cs="Arial"/>
          <w:sz w:val="24"/>
          <w:szCs w:val="24"/>
        </w:rPr>
        <w:t>), que incidirá tanto em relação aos lances intermediários quanto em relação ao lance que cobrir a melhor oferta;</w:t>
      </w:r>
    </w:p>
    <w:p w14:paraId="39BBAC63" w14:textId="77777777" w:rsidR="00173713" w:rsidRDefault="003F6B3F">
      <w:pPr>
        <w:pStyle w:val="PargrafodaLista"/>
        <w:numPr>
          <w:ilvl w:val="0"/>
          <w:numId w:val="4"/>
        </w:numPr>
        <w:spacing w:before="120" w:after="120"/>
        <w:ind w:left="1701" w:hanging="567"/>
        <w:contextualSpacing w:val="0"/>
        <w:jc w:val="both"/>
        <w:rPr>
          <w:rFonts w:ascii="Arial" w:hAnsi="Arial" w:cs="Arial"/>
          <w:b/>
          <w:bCs/>
          <w:sz w:val="24"/>
          <w:szCs w:val="24"/>
        </w:rPr>
      </w:pPr>
      <w:r>
        <w:rPr>
          <w:rFonts w:ascii="Arial" w:hAnsi="Arial" w:cs="Arial"/>
          <w:b/>
          <w:bCs/>
          <w:sz w:val="24"/>
          <w:szCs w:val="24"/>
        </w:rPr>
        <w:t>Critério de Julgamento: MENOR PREÇO; e</w:t>
      </w:r>
    </w:p>
    <w:p w14:paraId="6FD12AFA" w14:textId="249C48DC" w:rsidR="00173713" w:rsidRDefault="003F6B3F">
      <w:pPr>
        <w:pStyle w:val="PargrafodaLista"/>
        <w:numPr>
          <w:ilvl w:val="0"/>
          <w:numId w:val="4"/>
        </w:numPr>
        <w:spacing w:before="120" w:after="120"/>
        <w:ind w:left="1701" w:hanging="567"/>
        <w:contextualSpacing w:val="0"/>
        <w:jc w:val="both"/>
        <w:rPr>
          <w:rFonts w:ascii="Arial" w:hAnsi="Arial" w:cs="Arial"/>
          <w:b/>
          <w:bCs/>
          <w:sz w:val="24"/>
          <w:szCs w:val="24"/>
        </w:rPr>
      </w:pPr>
      <w:r>
        <w:rPr>
          <w:rFonts w:ascii="Arial" w:hAnsi="Arial" w:cs="Arial"/>
          <w:b/>
          <w:bCs/>
          <w:sz w:val="24"/>
          <w:szCs w:val="24"/>
        </w:rPr>
        <w:t xml:space="preserve">Regime de Execução: </w:t>
      </w:r>
      <w:r w:rsidR="008D5E64">
        <w:rPr>
          <w:rFonts w:ascii="Arial" w:hAnsi="Arial" w:cs="Arial"/>
          <w:b/>
          <w:bCs/>
          <w:sz w:val="24"/>
          <w:szCs w:val="24"/>
        </w:rPr>
        <w:t xml:space="preserve">EMPREITADA POR </w:t>
      </w:r>
      <w:r>
        <w:rPr>
          <w:rFonts w:ascii="Arial" w:hAnsi="Arial" w:cs="Arial"/>
          <w:b/>
          <w:bCs/>
          <w:sz w:val="24"/>
          <w:szCs w:val="24"/>
        </w:rPr>
        <w:t>PREÇO UNITÁRIO.</w:t>
      </w:r>
    </w:p>
    <w:p w14:paraId="466AB0EE"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licitante que não atender às Especificações Técnicas estabelecidas terá sua proposta desclassificada mesmo tendo sido habilitado no que diz respeito à documentação.</w:t>
      </w:r>
    </w:p>
    <w:p w14:paraId="06127AE6"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Além das Especificações Técnicas, deverão ser também observadas na prestação de serviços, as Normas Técnicas da ABNT e do INMETRO.</w:t>
      </w:r>
    </w:p>
    <w:p w14:paraId="0E017444"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transporte, carga e descarga dos materiais/equipamentos, assim como a montagem (quando necessária), serão de exclusiva responsabilidade da Contratada.</w:t>
      </w:r>
    </w:p>
    <w:p w14:paraId="68D61CB5"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bCs/>
          <w:sz w:val="24"/>
          <w:vertAlign w:val="baseline"/>
        </w:rPr>
        <w:t>O serviço objeto deste Edital poderá ser acrescido ou diminuído, caso a Contratada aceite, de acordo com as necessidades e conveniências da Codevasf, nos termos do art. 81, § 1º, da Lei 13.303/16</w:t>
      </w:r>
      <w:r>
        <w:rPr>
          <w:rFonts w:ascii="Arial" w:hAnsi="Arial" w:cs="Arial"/>
          <w:sz w:val="24"/>
          <w:vertAlign w:val="baseline"/>
        </w:rPr>
        <w:t>.</w:t>
      </w:r>
    </w:p>
    <w:p w14:paraId="79183AF2" w14:textId="77777777" w:rsidR="00173713" w:rsidRDefault="003F6B3F">
      <w:pPr>
        <w:numPr>
          <w:ilvl w:val="1"/>
          <w:numId w:val="3"/>
        </w:numPr>
        <w:tabs>
          <w:tab w:val="left" w:pos="993"/>
        </w:tabs>
        <w:spacing w:before="120" w:after="120"/>
        <w:ind w:left="1134" w:hanging="1134"/>
        <w:jc w:val="both"/>
        <w:rPr>
          <w:rFonts w:ascii="Arial" w:hAnsi="Arial" w:cs="Arial"/>
          <w:b/>
          <w:bCs/>
          <w:sz w:val="24"/>
          <w:u w:val="single"/>
          <w:vertAlign w:val="baseline"/>
        </w:rPr>
      </w:pPr>
      <w:r>
        <w:rPr>
          <w:rFonts w:ascii="Arial" w:hAnsi="Arial" w:cs="Arial"/>
          <w:b/>
          <w:bCs/>
          <w:sz w:val="24"/>
          <w:u w:val="single"/>
          <w:vertAlign w:val="baseline"/>
        </w:rPr>
        <w:t>Local de Execução dos Serviços</w:t>
      </w:r>
    </w:p>
    <w:p w14:paraId="319A4509" w14:textId="45001CEF"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lastRenderedPageBreak/>
        <w:t>O</w:t>
      </w:r>
      <w:r w:rsidR="00E97555">
        <w:rPr>
          <w:rFonts w:ascii="Arial" w:hAnsi="Arial" w:cs="Arial"/>
          <w:sz w:val="24"/>
          <w:szCs w:val="24"/>
        </w:rPr>
        <w:t>s</w:t>
      </w:r>
      <w:r>
        <w:rPr>
          <w:rFonts w:ascii="Arial" w:hAnsi="Arial" w:cs="Arial"/>
          <w:sz w:val="24"/>
          <w:szCs w:val="24"/>
        </w:rPr>
        <w:t xml:space="preserve"> loca</w:t>
      </w:r>
      <w:r w:rsidR="00E97555">
        <w:rPr>
          <w:rFonts w:ascii="Arial" w:hAnsi="Arial" w:cs="Arial"/>
          <w:sz w:val="24"/>
          <w:szCs w:val="24"/>
        </w:rPr>
        <w:t>is</w:t>
      </w:r>
      <w:r>
        <w:rPr>
          <w:rFonts w:ascii="Arial" w:hAnsi="Arial" w:cs="Arial"/>
          <w:sz w:val="24"/>
          <w:szCs w:val="24"/>
        </w:rPr>
        <w:t xml:space="preserve"> de execução dos serviços, objeto deste Pregão, estão detalhados no </w:t>
      </w:r>
      <w:r w:rsidRPr="00A3688F">
        <w:rPr>
          <w:rFonts w:ascii="Arial" w:hAnsi="Arial" w:cs="Arial"/>
          <w:b/>
          <w:bCs/>
          <w:sz w:val="24"/>
          <w:szCs w:val="24"/>
        </w:rPr>
        <w:t xml:space="preserve">item </w:t>
      </w:r>
      <w:r w:rsidR="00792986" w:rsidRPr="00A3688F">
        <w:rPr>
          <w:rFonts w:ascii="Arial" w:hAnsi="Arial" w:cs="Arial"/>
          <w:b/>
          <w:bCs/>
          <w:sz w:val="24"/>
          <w:szCs w:val="24"/>
        </w:rPr>
        <w:t>4</w:t>
      </w:r>
      <w:r w:rsidRPr="00A3688F">
        <w:rPr>
          <w:rFonts w:ascii="Arial" w:hAnsi="Arial" w:cs="Arial"/>
          <w:b/>
          <w:bCs/>
          <w:sz w:val="24"/>
          <w:szCs w:val="24"/>
        </w:rPr>
        <w:t xml:space="preserve"> </w:t>
      </w:r>
      <w:r>
        <w:rPr>
          <w:rFonts w:ascii="Arial" w:hAnsi="Arial" w:cs="Arial"/>
          <w:b/>
          <w:bCs/>
          <w:sz w:val="24"/>
          <w:szCs w:val="24"/>
        </w:rPr>
        <w:t xml:space="preserve">do Termo de Referência, </w:t>
      </w:r>
      <w:r>
        <w:rPr>
          <w:rFonts w:ascii="Arial" w:hAnsi="Arial" w:cs="Arial"/>
          <w:bCs/>
          <w:sz w:val="24"/>
          <w:szCs w:val="24"/>
        </w:rPr>
        <w:t>Anexo I que integra o presente Edital</w:t>
      </w:r>
      <w:r>
        <w:rPr>
          <w:rFonts w:ascii="Arial" w:hAnsi="Arial" w:cs="Arial"/>
          <w:sz w:val="24"/>
          <w:szCs w:val="24"/>
        </w:rPr>
        <w:t>.</w:t>
      </w:r>
    </w:p>
    <w:p w14:paraId="06572C23"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O licitante deverá prever todos os acessos necessários para permitir a chegada dos equipamentos e/ou materiais no local especificado no subitem acima, avaliando-se todas as suas dificuldades, pois os eventuais custos decorrentes de qualquer serviço para melhoria destes acessos correrão por conta do licitante vencedor.</w:t>
      </w:r>
    </w:p>
    <w:p w14:paraId="5944E13A" w14:textId="77777777" w:rsidR="00173713" w:rsidRDefault="003F6B3F">
      <w:pPr>
        <w:numPr>
          <w:ilvl w:val="0"/>
          <w:numId w:val="3"/>
        </w:numPr>
        <w:tabs>
          <w:tab w:val="left" w:pos="993"/>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CONDIÇÕES DE PARTICIPAÇÃO</w:t>
      </w:r>
    </w:p>
    <w:p w14:paraId="428155D9" w14:textId="23206CF6" w:rsidR="00173713" w:rsidRDefault="003F6B3F">
      <w:pPr>
        <w:numPr>
          <w:ilvl w:val="1"/>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 xml:space="preserve">Poderão participar da presente licitação empresas do ramo pertinente e compatível com o objeto desta licitação, nacionais ou estrangeiras, individuais, que atendam às exigências deste Edital e seus Anexos e que estejam previamente cadastradas no SICAF e credenciados no portal </w:t>
      </w:r>
      <w:hyperlink r:id="rId26" w:history="1">
        <w:r>
          <w:rPr>
            <w:rStyle w:val="Hyperlink"/>
            <w:rFonts w:ascii="Arial" w:hAnsi="Arial" w:cs="Arial"/>
            <w:sz w:val="24"/>
            <w:vertAlign w:val="baseline"/>
          </w:rPr>
          <w:t>https://www.gov.br/compras</w:t>
        </w:r>
      </w:hyperlink>
      <w:r>
        <w:rPr>
          <w:rFonts w:ascii="Arial" w:hAnsi="Arial" w:cs="Arial"/>
          <w:sz w:val="24"/>
          <w:vertAlign w:val="baseline"/>
        </w:rPr>
        <w:t xml:space="preserve">, para acesso ao sistema eletrônico, e que possuam, até a data de apresentação das propostas, </w:t>
      </w:r>
      <w:r w:rsidRPr="00C950F0">
        <w:rPr>
          <w:rFonts w:ascii="Arial" w:hAnsi="Arial" w:cs="Arial"/>
          <w:b/>
          <w:sz w:val="24"/>
          <w:vertAlign w:val="baseline"/>
        </w:rPr>
        <w:t xml:space="preserve">capital social mínimo de </w:t>
      </w:r>
      <w:r w:rsidR="00C950F0" w:rsidRPr="00C950F0">
        <w:rPr>
          <w:rFonts w:ascii="Arial" w:hAnsi="Arial" w:cs="Arial"/>
          <w:b/>
          <w:sz w:val="24"/>
          <w:vertAlign w:val="baseline"/>
        </w:rPr>
        <w:t>10</w:t>
      </w:r>
      <w:r w:rsidRPr="00C950F0">
        <w:rPr>
          <w:rFonts w:ascii="Arial" w:hAnsi="Arial" w:cs="Arial"/>
          <w:b/>
          <w:sz w:val="24"/>
          <w:vertAlign w:val="baseline"/>
        </w:rPr>
        <w:t>% (</w:t>
      </w:r>
      <w:r w:rsidR="00C950F0" w:rsidRPr="00C950F0">
        <w:rPr>
          <w:rFonts w:ascii="Arial" w:hAnsi="Arial" w:cs="Arial"/>
          <w:b/>
          <w:sz w:val="24"/>
          <w:vertAlign w:val="baseline"/>
        </w:rPr>
        <w:t>dez</w:t>
      </w:r>
      <w:r w:rsidRPr="00C950F0">
        <w:rPr>
          <w:rFonts w:ascii="Arial" w:hAnsi="Arial" w:cs="Arial"/>
          <w:b/>
          <w:sz w:val="24"/>
          <w:vertAlign w:val="baseline"/>
        </w:rPr>
        <w:t xml:space="preserve"> por cento) do valor de referência da Codevasf</w:t>
      </w:r>
      <w:r>
        <w:rPr>
          <w:rFonts w:ascii="Arial" w:hAnsi="Arial" w:cs="Arial"/>
          <w:sz w:val="24"/>
          <w:vertAlign w:val="baseline"/>
        </w:rPr>
        <w:t>.</w:t>
      </w:r>
    </w:p>
    <w:p w14:paraId="76C72F42"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Será permitida a participação de empresas estrangeiras, nas mesmas condições das empresas nacionais, desde que tenham representação legal no Brasil (procurador), com poderes expressos para receber citação e responder administrativa ou judicialmente, e que atendam ao disposto no Código Civil Brasileiro.</w:t>
      </w:r>
    </w:p>
    <w:p w14:paraId="526CF77A"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As Microempresas e Empresa de Pequeno Porte, poderão participar desta licitação em condições diferenciadas, na forma prescrita na Lei Complementar nº 123, de 14 de dezembro de 2006, devendo declarar, em campo próprio no sistema eletrônico, sob as penas da Lei, que cumpre os requisitos estabelecidos em seu art. 3.º, e que está apta a usufruir do tratamento favorecido estabelecido nos artigos 42 a 49 da referida Lei Complementar.</w:t>
      </w:r>
    </w:p>
    <w:p w14:paraId="395EF0F1"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O licitante é responsável por solicitar seu desenquadramento da condição de Microempresa ou Empresa de Pequeno Porte quando houver ultrapassado o limite de faturamento estabelecido no art. 3º da Lei Complementar nº 123, de 2006, no ano fiscal anterior, sob pena de ser declarado inidôneo para licitar e contratar com a Administração Pública, sem prejuízo das demais sanções, caso usufrua ou tente usufruir indevidamente dos benefícios previstos no Decreto 8.538/2015 de 06/10/2015.</w:t>
      </w:r>
    </w:p>
    <w:p w14:paraId="0A4E1D6E"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Para participação no Pregão Eletrônico o licitante deverá declarar ainda, em campo próprio do Sistema Eletrônico, que cumpre plenamente os requisitos de habilitação e que sua proposta está em conformidade com as exigências do instrumento convocatório (§ 4º do art. 26 do Decreto n.º 10.024/2019).</w:t>
      </w:r>
    </w:p>
    <w:p w14:paraId="71CBAA33"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A participação na licitação implica na aceitação plena e irrevogável do ato 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14:paraId="2D4D4AEF" w14:textId="6B2202FD"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lastRenderedPageBreak/>
        <w:t>Os licitantes poderão apresentar propostas para um ou mais itens, devendo apresentar proposta para a integralidade de cada item a que concorrer, discriminados no</w:t>
      </w:r>
      <w:r>
        <w:rPr>
          <w:rFonts w:ascii="Arial" w:hAnsi="Arial" w:cs="Arial"/>
          <w:b/>
          <w:bCs/>
          <w:sz w:val="24"/>
          <w:szCs w:val="24"/>
        </w:rPr>
        <w:t xml:space="preserve"> Termo de Referência, </w:t>
      </w:r>
      <w:r>
        <w:rPr>
          <w:rFonts w:ascii="Arial" w:hAnsi="Arial" w:cs="Arial"/>
          <w:bCs/>
          <w:sz w:val="24"/>
          <w:szCs w:val="24"/>
        </w:rPr>
        <w:t>Anexo I deste Edital</w:t>
      </w:r>
      <w:r>
        <w:rPr>
          <w:rFonts w:ascii="Arial" w:hAnsi="Arial" w:cs="Arial"/>
          <w:sz w:val="24"/>
          <w:szCs w:val="24"/>
        </w:rPr>
        <w:t>. Não serão aceitas propostas para parte do item, implicando na desclassificação da proposta.</w:t>
      </w:r>
    </w:p>
    <w:p w14:paraId="09407597"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Poderá ser permitido que o(s) licitante(s) vencedor(es) ou contratado(s) sofra(m) processo de Fusão, Incorporação ou Cisão, desde que sejam observadas pela(s) nova(s) empresa(s) os requisitos de Habilitação e que sejam mantidas as condições estabelecidas no(s) contrato(s) original(is), quando já contratado, sendo que, em qualquer uma das hipóteses, a Codevasf deverá ser notificada do processo e deliberará sobre a sua aceitação, ou não, condicionada à análise por parte da Administração quanto à possibilidade de riscos de insucesso.</w:t>
      </w:r>
    </w:p>
    <w:p w14:paraId="08EBCF44" w14:textId="77777777" w:rsidR="00173713" w:rsidRDefault="003F6B3F">
      <w:pPr>
        <w:numPr>
          <w:ilvl w:val="1"/>
          <w:numId w:val="3"/>
        </w:numPr>
        <w:tabs>
          <w:tab w:val="left" w:pos="993"/>
        </w:tabs>
        <w:spacing w:before="120" w:after="120"/>
        <w:ind w:left="1134" w:hanging="1134"/>
        <w:jc w:val="both"/>
        <w:rPr>
          <w:rFonts w:ascii="Arial" w:hAnsi="Arial" w:cs="Arial"/>
          <w:b/>
          <w:sz w:val="24"/>
          <w:u w:val="single"/>
          <w:vertAlign w:val="baseline"/>
        </w:rPr>
      </w:pPr>
      <w:r>
        <w:rPr>
          <w:rFonts w:ascii="Arial" w:hAnsi="Arial" w:cs="Arial"/>
          <w:b/>
          <w:sz w:val="24"/>
          <w:u w:val="single"/>
          <w:vertAlign w:val="baseline"/>
        </w:rPr>
        <w:t>Subcontratação</w:t>
      </w:r>
    </w:p>
    <w:p w14:paraId="597B1A06" w14:textId="18924D9E" w:rsidR="00173713" w:rsidRPr="00280A28" w:rsidRDefault="003F6B3F" w:rsidP="00B665FE">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sidRPr="00280A28">
        <w:rPr>
          <w:rFonts w:ascii="Arial" w:hAnsi="Arial" w:cs="Arial"/>
          <w:sz w:val="24"/>
          <w:szCs w:val="24"/>
        </w:rPr>
        <w:t xml:space="preserve">Será </w:t>
      </w:r>
      <w:r w:rsidR="00B665FE" w:rsidRPr="00280A28">
        <w:rPr>
          <w:rFonts w:ascii="Arial" w:hAnsi="Arial" w:cs="Arial"/>
          <w:sz w:val="24"/>
          <w:szCs w:val="24"/>
        </w:rPr>
        <w:t>permitida a SUBCONTRATAÇÃO dos serviços deste TR, com anuência prévia da Codevasf. No entanto, não poderão ser objeto de subcontratação as parcelas de maior relevância e consideradas principais do objeto, mas tão-somente aquelas que possam ser entendidas como atividades auxiliares, conforme justificativas apresentadas no ANEXO 1 –</w:t>
      </w:r>
      <w:r w:rsidR="00280A28">
        <w:rPr>
          <w:rFonts w:ascii="Arial" w:hAnsi="Arial" w:cs="Arial"/>
          <w:sz w:val="24"/>
          <w:szCs w:val="24"/>
        </w:rPr>
        <w:t xml:space="preserve"> </w:t>
      </w:r>
      <w:r w:rsidR="00B665FE" w:rsidRPr="00280A28">
        <w:rPr>
          <w:rFonts w:ascii="Arial" w:hAnsi="Arial" w:cs="Arial"/>
          <w:sz w:val="24"/>
          <w:szCs w:val="24"/>
        </w:rPr>
        <w:t>Justificativas</w:t>
      </w:r>
      <w:r w:rsidR="00280A28">
        <w:rPr>
          <w:rFonts w:ascii="Arial" w:hAnsi="Arial" w:cs="Arial"/>
          <w:sz w:val="24"/>
          <w:szCs w:val="24"/>
        </w:rPr>
        <w:t>. Fica vedada a subcontratação dos serviços de:</w:t>
      </w:r>
    </w:p>
    <w:p w14:paraId="270AB5A0" w14:textId="77777777" w:rsidR="00280A28" w:rsidRPr="00280A28" w:rsidRDefault="000A6327" w:rsidP="00280A28">
      <w:pPr>
        <w:pStyle w:val="PargrafodaLista"/>
        <w:tabs>
          <w:tab w:val="left" w:pos="567"/>
        </w:tabs>
        <w:spacing w:before="120" w:after="120"/>
        <w:ind w:left="1134"/>
        <w:jc w:val="both"/>
        <w:rPr>
          <w:rFonts w:ascii="Arial" w:hAnsi="Arial" w:cs="Arial"/>
          <w:sz w:val="24"/>
          <w:szCs w:val="24"/>
        </w:rPr>
      </w:pPr>
      <w:r w:rsidRPr="00A3688F">
        <w:rPr>
          <w:rFonts w:ascii="Arial" w:hAnsi="Arial" w:cs="Arial"/>
          <w:sz w:val="24"/>
          <w:szCs w:val="24"/>
        </w:rPr>
        <w:t xml:space="preserve">a) </w:t>
      </w:r>
      <w:r w:rsidR="00280A28" w:rsidRPr="00280A28">
        <w:rPr>
          <w:rFonts w:ascii="Arial" w:hAnsi="Arial" w:cs="Arial"/>
          <w:sz w:val="24"/>
          <w:szCs w:val="24"/>
        </w:rPr>
        <w:t xml:space="preserve">Execução de drenagem profunda; </w:t>
      </w:r>
    </w:p>
    <w:p w14:paraId="102919F4" w14:textId="42D376F4" w:rsidR="000A6327" w:rsidRPr="00A3688F" w:rsidRDefault="00280A28" w:rsidP="00280A28">
      <w:pPr>
        <w:pStyle w:val="PargrafodaLista"/>
        <w:tabs>
          <w:tab w:val="left" w:pos="567"/>
        </w:tabs>
        <w:spacing w:before="120" w:after="120"/>
        <w:ind w:left="1134"/>
        <w:contextualSpacing w:val="0"/>
        <w:jc w:val="both"/>
        <w:rPr>
          <w:rFonts w:ascii="Arial" w:hAnsi="Arial" w:cs="Arial"/>
          <w:sz w:val="24"/>
          <w:szCs w:val="24"/>
        </w:rPr>
      </w:pPr>
      <w:r w:rsidRPr="00280A28">
        <w:rPr>
          <w:rFonts w:ascii="Arial" w:hAnsi="Arial" w:cs="Arial"/>
          <w:sz w:val="24"/>
          <w:szCs w:val="24"/>
        </w:rPr>
        <w:t xml:space="preserve">b) Execução de pavimentação em paralelepípedo. </w:t>
      </w:r>
    </w:p>
    <w:p w14:paraId="62A24C77"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rPr>
      </w:pPr>
      <w:r>
        <w:rPr>
          <w:rFonts w:ascii="Arial" w:hAnsi="Arial" w:cs="Arial"/>
          <w:sz w:val="24"/>
        </w:rPr>
        <w:t>A subcontratação não exclui a responsabilidade do contratado perante a administração pública quanto à qualidade técnica do serviço prestado e não o libera de suas responsabilidades contratuais e legais.</w:t>
      </w:r>
    </w:p>
    <w:p w14:paraId="075C6DD7" w14:textId="749DD4D1"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rPr>
      </w:pPr>
      <w:r>
        <w:rPr>
          <w:rFonts w:ascii="Arial" w:hAnsi="Arial" w:cs="Arial"/>
          <w:sz w:val="24"/>
        </w:rPr>
        <w:t>Caso ocorra a subcontratação</w:t>
      </w:r>
      <w:r w:rsidR="00280A28">
        <w:rPr>
          <w:rFonts w:ascii="Arial" w:hAnsi="Arial" w:cs="Arial"/>
          <w:sz w:val="24"/>
        </w:rPr>
        <w:t>,</w:t>
      </w:r>
      <w:r>
        <w:rPr>
          <w:rFonts w:ascii="Arial" w:hAnsi="Arial" w:cs="Arial"/>
          <w:sz w:val="24"/>
        </w:rPr>
        <w:t xml:space="preserve"> deverá ser observado o privilégio estabelecido às Microempresas e Empresa de Pequeno Porte quanto ao limite de até 30% (trinta por cento) do valor contratado, nos termos do art. 48, inciso II da Lei Complementar n.º 123/2006.</w:t>
      </w:r>
    </w:p>
    <w:p w14:paraId="7FEE8733" w14:textId="4FCF4103"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rPr>
        <w:t>As empresas subcontratadas devem comprovar, perante a Codevasf, antes do início dos trabalhos, que estão em situação regular jurídico/fiscal, previdenciária e trabalhista, bem como atende à qualificação técnica necessária à execução dos serviços a serem subcontratados, e que entre os seus diretores, responsáveis técnicos ou sócios não constam funcionários, empregados ou ocupantes de cargo comissionado na Codevasf</w:t>
      </w:r>
      <w:r>
        <w:rPr>
          <w:rFonts w:ascii="Arial" w:hAnsi="Arial" w:cs="Arial"/>
          <w:sz w:val="24"/>
          <w:szCs w:val="24"/>
        </w:rPr>
        <w:t>.</w:t>
      </w:r>
    </w:p>
    <w:p w14:paraId="7CC5B545" w14:textId="77777777" w:rsidR="00173713" w:rsidRDefault="003F6B3F">
      <w:pPr>
        <w:numPr>
          <w:ilvl w:val="1"/>
          <w:numId w:val="3"/>
        </w:numPr>
        <w:tabs>
          <w:tab w:val="left" w:pos="993"/>
        </w:tabs>
        <w:spacing w:before="120" w:after="120"/>
        <w:ind w:left="1134" w:hanging="1134"/>
        <w:jc w:val="both"/>
        <w:rPr>
          <w:rFonts w:ascii="Arial" w:hAnsi="Arial" w:cs="Arial"/>
          <w:b/>
          <w:sz w:val="24"/>
          <w:vertAlign w:val="baseline"/>
        </w:rPr>
      </w:pPr>
      <w:r>
        <w:rPr>
          <w:rFonts w:ascii="Arial" w:hAnsi="Arial" w:cs="Arial"/>
          <w:b/>
          <w:sz w:val="24"/>
          <w:vertAlign w:val="baseline"/>
        </w:rPr>
        <w:t>Caberá ao licitante interessado em participar do Pregão Eletrônico:</w:t>
      </w:r>
    </w:p>
    <w:p w14:paraId="47C8211C"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 xml:space="preserve">Credenciar-se no SICAF por meio do sítio: </w:t>
      </w:r>
      <w:hyperlink r:id="rId27" w:history="1">
        <w:r>
          <w:rPr>
            <w:rStyle w:val="Hyperlink"/>
            <w:rFonts w:ascii="Arial" w:hAnsi="Arial" w:cs="Arial"/>
            <w:sz w:val="24"/>
            <w:vertAlign w:val="baseline"/>
          </w:rPr>
          <w:t>https://www.gov.br/compras</w:t>
        </w:r>
      </w:hyperlink>
      <w:r>
        <w:rPr>
          <w:rFonts w:ascii="Arial" w:hAnsi="Arial" w:cs="Arial"/>
          <w:sz w:val="24"/>
          <w:vertAlign w:val="baseline"/>
        </w:rPr>
        <w:t>;</w:t>
      </w:r>
    </w:p>
    <w:p w14:paraId="63AB118D" w14:textId="77777777" w:rsidR="00173713" w:rsidRDefault="003F6B3F">
      <w:pPr>
        <w:numPr>
          <w:ilvl w:val="0"/>
          <w:numId w:val="5"/>
        </w:numPr>
        <w:tabs>
          <w:tab w:val="clear" w:pos="1381"/>
        </w:tabs>
        <w:spacing w:before="120" w:after="120"/>
        <w:ind w:left="1701" w:hanging="567"/>
        <w:jc w:val="both"/>
        <w:rPr>
          <w:rFonts w:ascii="Arial" w:hAnsi="Arial" w:cs="Arial"/>
          <w:b/>
          <w:sz w:val="24"/>
          <w:vertAlign w:val="baseline"/>
        </w:rPr>
      </w:pPr>
      <w:r>
        <w:rPr>
          <w:rFonts w:ascii="Arial" w:hAnsi="Arial" w:cs="Arial"/>
          <w:bCs/>
          <w:sz w:val="24"/>
          <w:vertAlign w:val="baseline"/>
        </w:rPr>
        <w:t>Enviar exclusivamente por meio do sistema, concomitantemente com os documentos de habilitação exigidos no Edital, proposta com a descrição do objeto ofertado e o preço, até a data e o horário estabelecidos para abertura da sessão pública</w:t>
      </w:r>
      <w:r>
        <w:rPr>
          <w:rFonts w:ascii="Arial" w:hAnsi="Arial" w:cs="Arial"/>
          <w:b/>
          <w:sz w:val="24"/>
          <w:vertAlign w:val="baseline"/>
        </w:rPr>
        <w:t xml:space="preserve"> (Art. 26, Decreto 10.024/2019);</w:t>
      </w:r>
    </w:p>
    <w:p w14:paraId="34CD3B05"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lastRenderedPageBreak/>
        <w:t>Responsabilizar-se, formalmente, pelas transações efetuadas em seu nome, assumindo como firmes e verdadeiras suas propostas e lances, inclusive os atos praticados diretamente ou por seu representante, não cabendo ao provedor do sistema ou à Codevasf responsabilidade por eventuais danos decorrentes de uso indevido da senha, ainda que por terceiros (</w:t>
      </w:r>
      <w:r>
        <w:rPr>
          <w:rFonts w:ascii="Arial" w:hAnsi="Arial" w:cs="Arial"/>
          <w:b/>
          <w:bCs/>
          <w:sz w:val="24"/>
          <w:vertAlign w:val="baseline"/>
        </w:rPr>
        <w:t>Art. 19, Inciso III, do Decreto nº 10.024, de 20/09/2019</w:t>
      </w:r>
      <w:r>
        <w:rPr>
          <w:rFonts w:ascii="Arial" w:hAnsi="Arial" w:cs="Arial"/>
          <w:sz w:val="24"/>
          <w:vertAlign w:val="baseline"/>
        </w:rPr>
        <w:t>);</w:t>
      </w:r>
    </w:p>
    <w:p w14:paraId="405DFEC4"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Acompanhar as operações no sistema eletrônico durante o processo licitatório, responsabilizando-se pelo ônus decorrente da perda de negócios diante da inobservância de quaisquer mensagens emitidas pelo sistema ou de sua desconexão (</w:t>
      </w:r>
      <w:r>
        <w:rPr>
          <w:rFonts w:ascii="Arial" w:hAnsi="Arial" w:cs="Arial"/>
          <w:b/>
          <w:bCs/>
          <w:sz w:val="24"/>
          <w:vertAlign w:val="baseline"/>
        </w:rPr>
        <w:t>Art. 19, Inciso IV, do Decreto nº 10.024, de 20/09/2019</w:t>
      </w:r>
      <w:r>
        <w:rPr>
          <w:rFonts w:ascii="Arial" w:hAnsi="Arial" w:cs="Arial"/>
          <w:sz w:val="24"/>
          <w:vertAlign w:val="baseline"/>
        </w:rPr>
        <w:t>);</w:t>
      </w:r>
    </w:p>
    <w:p w14:paraId="710377C5"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Comunicar imediatamente ao provedor do sistema qualquer acontecimento que possa comprometer o sigilo ou a viabilidade do uso da senha, para imediato bloqueio de acesso;</w:t>
      </w:r>
    </w:p>
    <w:p w14:paraId="2D16C737"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Utilizar-se de chave de identificação e da senha de acesso para participar do pregão na forma eletrônica;</w:t>
      </w:r>
    </w:p>
    <w:p w14:paraId="5DE54C31"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Solicitar o cancelamento da chave de identificação ou da senha de acesso por interesse próprio.</w:t>
      </w:r>
    </w:p>
    <w:p w14:paraId="40A8CB05" w14:textId="77777777" w:rsidR="00173713" w:rsidRDefault="003F6B3F">
      <w:pPr>
        <w:numPr>
          <w:ilvl w:val="1"/>
          <w:numId w:val="3"/>
        </w:numPr>
        <w:tabs>
          <w:tab w:val="left" w:pos="993"/>
        </w:tabs>
        <w:spacing w:before="120" w:after="120"/>
        <w:ind w:left="1134" w:hanging="1134"/>
        <w:jc w:val="both"/>
        <w:rPr>
          <w:rFonts w:ascii="Arial" w:hAnsi="Arial" w:cs="Arial"/>
          <w:b/>
          <w:sz w:val="24"/>
          <w:vertAlign w:val="baseline"/>
        </w:rPr>
      </w:pPr>
      <w:r>
        <w:rPr>
          <w:rFonts w:ascii="Arial" w:hAnsi="Arial" w:cs="Arial"/>
          <w:b/>
          <w:sz w:val="24"/>
          <w:vertAlign w:val="baseline"/>
        </w:rPr>
        <w:t>Não será admitida nesta licitação a participação de empresas:</w:t>
      </w:r>
    </w:p>
    <w:p w14:paraId="268142C7" w14:textId="77777777" w:rsidR="00173713" w:rsidRDefault="003F6B3F">
      <w:pPr>
        <w:pStyle w:val="Corpodetexto"/>
        <w:numPr>
          <w:ilvl w:val="0"/>
          <w:numId w:val="6"/>
        </w:numPr>
        <w:tabs>
          <w:tab w:val="clear" w:pos="1381"/>
          <w:tab w:val="clear" w:pos="2694"/>
        </w:tabs>
        <w:ind w:left="1701" w:hanging="567"/>
        <w:contextualSpacing/>
        <w:rPr>
          <w:rFonts w:ascii="Arial" w:hAnsi="Arial" w:cs="Arial"/>
          <w:sz w:val="24"/>
        </w:rPr>
      </w:pPr>
      <w:r>
        <w:rPr>
          <w:rFonts w:ascii="Arial" w:hAnsi="Arial" w:cs="Arial"/>
          <w:sz w:val="24"/>
        </w:rPr>
        <w:t>Empresas em processo de recuperação judicial ou em processo de falência, exceto se o plano de recuperação tenha sido homologado pelo juiz competente, sob concurso de credores, em dissolução ou em liquidação;</w:t>
      </w:r>
    </w:p>
    <w:p w14:paraId="47EB9C77" w14:textId="77777777" w:rsidR="00173713" w:rsidRDefault="003F6B3F">
      <w:pPr>
        <w:pStyle w:val="Corpodetexto"/>
        <w:numPr>
          <w:ilvl w:val="0"/>
          <w:numId w:val="6"/>
        </w:numPr>
        <w:tabs>
          <w:tab w:val="clear" w:pos="1381"/>
          <w:tab w:val="clear" w:pos="2694"/>
        </w:tabs>
        <w:ind w:left="1701" w:hanging="567"/>
        <w:contextualSpacing/>
        <w:rPr>
          <w:rFonts w:ascii="Arial" w:hAnsi="Arial" w:cs="Arial"/>
          <w:sz w:val="24"/>
        </w:rPr>
      </w:pPr>
      <w:r>
        <w:rPr>
          <w:rFonts w:ascii="Arial" w:hAnsi="Arial" w:cs="Arial"/>
          <w:sz w:val="24"/>
        </w:rPr>
        <w:t>Empresas que estejam com o direito de licitar e contratar suspenso com a Codevasf e que tenham sido declaradas inidôneas pela União, por Estado ou pelo Distrito Federal, enquanto perdurarem os efeitos da sanção;</w:t>
      </w:r>
    </w:p>
    <w:p w14:paraId="34DE68B5"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b1) constituída por sócio de empresa que estiver suspensa, impedida ou declarada inidônea;</w:t>
      </w:r>
    </w:p>
    <w:p w14:paraId="5363BBAC"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b2) cujo administrador seja sócio de empresa suspensa, impedida ou declarada inidônea;</w:t>
      </w:r>
    </w:p>
    <w:p w14:paraId="3423A01C"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b3) constituída por sócio que tenha sido sócio ou administrador de empresa suspensa, impedida ou declarada inidônea, no período dos fatos que deram ensejo à sanção;</w:t>
      </w:r>
    </w:p>
    <w:p w14:paraId="55C217DB"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b4) cujo administrador tenha sido sócio ou administrador de empresa suspensa, impedida ou declarada inidônea, no período dos fatos que deram ensejo à sanção;</w:t>
      </w:r>
    </w:p>
    <w:p w14:paraId="121A038E"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b5) que tiver, nos seus quadros de diretoria, pessoa que participou, em razão de vínculo de mesma natureza, de empresa declarada inidônea.</w:t>
      </w:r>
    </w:p>
    <w:p w14:paraId="0B070DA5" w14:textId="77777777" w:rsidR="00173713" w:rsidRDefault="003F6B3F">
      <w:pPr>
        <w:pStyle w:val="Corpodetexto"/>
        <w:numPr>
          <w:ilvl w:val="0"/>
          <w:numId w:val="6"/>
        </w:numPr>
        <w:tabs>
          <w:tab w:val="clear" w:pos="1381"/>
          <w:tab w:val="clear" w:pos="2694"/>
        </w:tabs>
        <w:ind w:left="1701" w:hanging="567"/>
        <w:contextualSpacing/>
        <w:rPr>
          <w:rFonts w:ascii="Arial" w:hAnsi="Arial" w:cs="Arial"/>
          <w:sz w:val="24"/>
        </w:rPr>
      </w:pPr>
      <w:r>
        <w:rPr>
          <w:rFonts w:ascii="Arial" w:hAnsi="Arial" w:cs="Arial"/>
          <w:sz w:val="24"/>
        </w:rPr>
        <w:t>Empresa cujo administrador ou sócio detentor de mais de 5% (cinco por cento) do capital social seja diretor ou empregado da Codevasf;</w:t>
      </w:r>
    </w:p>
    <w:p w14:paraId="28A3291E" w14:textId="77777777" w:rsidR="00173713" w:rsidRDefault="003F6B3F">
      <w:pPr>
        <w:pStyle w:val="Corpodetexto"/>
        <w:numPr>
          <w:ilvl w:val="0"/>
          <w:numId w:val="6"/>
        </w:numPr>
        <w:tabs>
          <w:tab w:val="clear" w:pos="1381"/>
          <w:tab w:val="clear" w:pos="2694"/>
        </w:tabs>
        <w:ind w:left="1701" w:hanging="567"/>
        <w:contextualSpacing/>
        <w:rPr>
          <w:rFonts w:ascii="Arial" w:hAnsi="Arial" w:cs="Arial"/>
          <w:sz w:val="24"/>
        </w:rPr>
      </w:pPr>
      <w:r>
        <w:rPr>
          <w:rFonts w:ascii="Arial" w:hAnsi="Arial" w:cs="Arial"/>
          <w:sz w:val="24"/>
        </w:rPr>
        <w:t>Empresa que tiver, nos seus quadros de diretoria, pessoa que participou, em razão de vínculo da mesma natureza, de empresa declarada inidônea;</w:t>
      </w:r>
    </w:p>
    <w:p w14:paraId="166D23E4" w14:textId="77777777" w:rsidR="00173713" w:rsidRDefault="003F6B3F">
      <w:pPr>
        <w:pStyle w:val="Corpodetexto"/>
        <w:numPr>
          <w:ilvl w:val="0"/>
          <w:numId w:val="6"/>
        </w:numPr>
        <w:tabs>
          <w:tab w:val="clear" w:pos="1381"/>
          <w:tab w:val="clear" w:pos="2694"/>
          <w:tab w:val="left" w:pos="1843"/>
        </w:tabs>
        <w:suppressAutoHyphens/>
        <w:ind w:left="1701" w:hanging="567"/>
        <w:contextualSpacing/>
        <w:rPr>
          <w:rFonts w:ascii="Arial" w:hAnsi="Arial" w:cs="Arial"/>
          <w:sz w:val="24"/>
        </w:rPr>
      </w:pPr>
      <w:r>
        <w:rPr>
          <w:rFonts w:ascii="Arial" w:hAnsi="Arial" w:cs="Arial"/>
          <w:sz w:val="24"/>
        </w:rPr>
        <w:t>Pessoa jurídica na qual haja administrador ou sócio com poder de direção, familiar de:</w:t>
      </w:r>
    </w:p>
    <w:p w14:paraId="740699F2" w14:textId="77777777" w:rsidR="00173713" w:rsidRDefault="003F6B3F">
      <w:pPr>
        <w:pStyle w:val="Corpodetexto"/>
        <w:tabs>
          <w:tab w:val="left" w:pos="1134"/>
          <w:tab w:val="left" w:pos="1843"/>
        </w:tabs>
        <w:ind w:left="2127" w:hanging="426"/>
        <w:contextualSpacing/>
        <w:rPr>
          <w:rFonts w:ascii="Arial" w:hAnsi="Arial" w:cs="Arial"/>
          <w:sz w:val="24"/>
        </w:rPr>
      </w:pPr>
      <w:r>
        <w:rPr>
          <w:rFonts w:ascii="Arial" w:hAnsi="Arial" w:cs="Arial"/>
          <w:sz w:val="24"/>
        </w:rPr>
        <w:lastRenderedPageBreak/>
        <w:t>e1) Detentor de cargo em comissão ou função de confiança que atue na área responsável pela demanda ou contratação ou de autoridade hierarquicamente superior no âmbito da Codevasf, restrito ao cônjuge, companheiro, ou parente em linha reta, colateral ou por afinidade, até o terceiro grau, inclusive;</w:t>
      </w:r>
    </w:p>
    <w:p w14:paraId="3C4CDAFD" w14:textId="77777777" w:rsidR="00173713" w:rsidRDefault="003F6B3F">
      <w:pPr>
        <w:pStyle w:val="Corpodetexto"/>
        <w:numPr>
          <w:ilvl w:val="0"/>
          <w:numId w:val="6"/>
        </w:numPr>
        <w:tabs>
          <w:tab w:val="clear" w:pos="1381"/>
          <w:tab w:val="clear" w:pos="2694"/>
          <w:tab w:val="left" w:pos="1843"/>
        </w:tabs>
        <w:suppressAutoHyphens/>
        <w:ind w:left="1701" w:hanging="567"/>
        <w:contextualSpacing/>
        <w:rPr>
          <w:rFonts w:ascii="Arial" w:hAnsi="Arial" w:cs="Arial"/>
          <w:sz w:val="24"/>
        </w:rPr>
      </w:pPr>
      <w:r>
        <w:rPr>
          <w:rFonts w:ascii="Arial" w:hAnsi="Arial" w:cs="Arial"/>
          <w:sz w:val="24"/>
        </w:rPr>
        <w:t>Empresa cujo proprietário, mesmo na condição de sócio, tenha terminado seu prazo de gestão ou rompido seu vínculo com a Codevasf há menos de 06 (seis) meses;</w:t>
      </w:r>
    </w:p>
    <w:p w14:paraId="6B7A0256" w14:textId="77777777" w:rsidR="00173713" w:rsidRDefault="003F6B3F">
      <w:pPr>
        <w:pStyle w:val="Corpodetexto"/>
        <w:numPr>
          <w:ilvl w:val="0"/>
          <w:numId w:val="6"/>
        </w:numPr>
        <w:tabs>
          <w:tab w:val="clear" w:pos="1381"/>
          <w:tab w:val="clear" w:pos="2694"/>
          <w:tab w:val="left" w:pos="1843"/>
        </w:tabs>
        <w:suppressAutoHyphens/>
        <w:ind w:left="1701" w:hanging="567"/>
        <w:contextualSpacing/>
        <w:rPr>
          <w:rFonts w:ascii="Arial" w:hAnsi="Arial" w:cs="Arial"/>
          <w:sz w:val="24"/>
        </w:rPr>
      </w:pPr>
      <w:r>
        <w:rPr>
          <w:rFonts w:ascii="Arial" w:hAnsi="Arial" w:cs="Arial"/>
          <w:sz w:val="24"/>
        </w:rPr>
        <w:t>Empresas estrangeiras que não estejam autorizadas a operar no País;</w:t>
      </w:r>
    </w:p>
    <w:p w14:paraId="42B882B2" w14:textId="77777777" w:rsidR="00173713" w:rsidRDefault="003F6B3F">
      <w:pPr>
        <w:pStyle w:val="Corpodetexto"/>
        <w:numPr>
          <w:ilvl w:val="0"/>
          <w:numId w:val="6"/>
        </w:numPr>
        <w:tabs>
          <w:tab w:val="clear" w:pos="1381"/>
          <w:tab w:val="clear" w:pos="2694"/>
          <w:tab w:val="left" w:pos="1843"/>
        </w:tabs>
        <w:suppressAutoHyphens/>
        <w:ind w:left="1701" w:hanging="567"/>
        <w:contextualSpacing/>
        <w:rPr>
          <w:rFonts w:ascii="Arial" w:hAnsi="Arial" w:cs="Arial"/>
          <w:sz w:val="24"/>
        </w:rPr>
      </w:pPr>
      <w:r>
        <w:rPr>
          <w:rFonts w:ascii="Arial" w:hAnsi="Arial" w:cs="Arial"/>
          <w:sz w:val="24"/>
        </w:rPr>
        <w:t>Empresas sob a forma de consórcio.</w:t>
      </w:r>
    </w:p>
    <w:p w14:paraId="3B7ABE68" w14:textId="77777777" w:rsidR="00173713" w:rsidRDefault="003F6B3F">
      <w:pPr>
        <w:numPr>
          <w:ilvl w:val="1"/>
          <w:numId w:val="3"/>
        </w:numPr>
        <w:tabs>
          <w:tab w:val="left" w:pos="993"/>
        </w:tabs>
        <w:spacing w:before="120" w:after="120"/>
        <w:ind w:left="1134" w:hanging="1134"/>
        <w:jc w:val="both"/>
        <w:rPr>
          <w:rFonts w:ascii="Arial" w:hAnsi="Arial" w:cs="Arial"/>
          <w:b/>
          <w:sz w:val="24"/>
          <w:u w:val="single"/>
          <w:vertAlign w:val="baseline"/>
        </w:rPr>
      </w:pPr>
      <w:r>
        <w:rPr>
          <w:rFonts w:ascii="Arial" w:hAnsi="Arial" w:cs="Arial"/>
          <w:b/>
          <w:sz w:val="24"/>
          <w:u w:val="single"/>
          <w:vertAlign w:val="baseline"/>
        </w:rPr>
        <w:t>Visita</w:t>
      </w:r>
    </w:p>
    <w:p w14:paraId="6EE76A27"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 xml:space="preserve">O atestado de visita aos locais dos serviços </w:t>
      </w:r>
      <w:r>
        <w:rPr>
          <w:rFonts w:ascii="Arial" w:hAnsi="Arial" w:cs="Arial"/>
          <w:b/>
          <w:sz w:val="24"/>
          <w:szCs w:val="24"/>
        </w:rPr>
        <w:t>NÃO SERÁ OBRIGATÓRIO</w:t>
      </w:r>
      <w:r>
        <w:rPr>
          <w:rFonts w:ascii="Arial" w:hAnsi="Arial" w:cs="Arial"/>
          <w:bCs/>
          <w:sz w:val="24"/>
          <w:szCs w:val="24"/>
        </w:rPr>
        <w:t xml:space="preserve">, porém, é de inteira responsabilidade do licitante tomar pleno conhecimento das condições e peculiaridades inerentes à natureza dos trabalhos a serem executados, avaliando os problemas futuros, bem como a verificação das dificuldades e dimensionamento dos dados indispensáveis à apresentação da proposta e execução do Contrato. </w:t>
      </w:r>
    </w:p>
    <w:p w14:paraId="3EE05A39"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Os custos de visita aos locais dos serviços correrão por exclusiva conta do licitante.</w:t>
      </w:r>
    </w:p>
    <w:p w14:paraId="3FF20084" w14:textId="1E64F358" w:rsidR="00173713" w:rsidRPr="00966848"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 xml:space="preserve">Em caso de dúvidas sobre onde serão executados os serviços objeto desse Edital ou para marca/agendar a visita, as empresas interessadas poderão optar por entrar em contato com </w:t>
      </w:r>
      <w:r w:rsidRPr="00966848">
        <w:rPr>
          <w:rFonts w:ascii="Arial" w:hAnsi="Arial" w:cs="Arial"/>
          <w:bCs/>
          <w:sz w:val="24"/>
          <w:szCs w:val="24"/>
        </w:rPr>
        <w:t xml:space="preserve">Gerência Regional de </w:t>
      </w:r>
      <w:r w:rsidR="0056456A">
        <w:rPr>
          <w:rFonts w:ascii="Arial" w:hAnsi="Arial" w:cs="Arial"/>
          <w:bCs/>
          <w:sz w:val="24"/>
          <w:szCs w:val="24"/>
        </w:rPr>
        <w:t>Infraestrutura</w:t>
      </w:r>
      <w:r w:rsidRPr="00966848">
        <w:rPr>
          <w:rFonts w:ascii="Arial" w:hAnsi="Arial" w:cs="Arial"/>
          <w:bCs/>
          <w:sz w:val="24"/>
          <w:szCs w:val="24"/>
        </w:rPr>
        <w:t xml:space="preserve"> </w:t>
      </w:r>
      <w:r>
        <w:rPr>
          <w:rFonts w:ascii="Arial" w:hAnsi="Arial" w:cs="Arial"/>
          <w:bCs/>
          <w:sz w:val="24"/>
          <w:szCs w:val="24"/>
        </w:rPr>
        <w:t xml:space="preserve">da </w:t>
      </w:r>
      <w:r w:rsidR="001C6130">
        <w:rPr>
          <w:rFonts w:ascii="Arial" w:hAnsi="Arial" w:cs="Arial"/>
          <w:bCs/>
          <w:sz w:val="24"/>
          <w:szCs w:val="24"/>
        </w:rPr>
        <w:t>5</w:t>
      </w:r>
      <w:r>
        <w:rPr>
          <w:rFonts w:ascii="Arial" w:hAnsi="Arial" w:cs="Arial"/>
          <w:bCs/>
          <w:sz w:val="24"/>
          <w:szCs w:val="24"/>
        </w:rPr>
        <w:t xml:space="preserve">ª Superintendência Regional da Codevasf, em </w:t>
      </w:r>
      <w:r w:rsidR="008F158C">
        <w:rPr>
          <w:rFonts w:ascii="Arial" w:hAnsi="Arial" w:cs="Arial"/>
          <w:bCs/>
          <w:sz w:val="24"/>
          <w:szCs w:val="24"/>
        </w:rPr>
        <w:t>Penedo/AL</w:t>
      </w:r>
      <w:r>
        <w:rPr>
          <w:rFonts w:ascii="Arial" w:hAnsi="Arial" w:cs="Arial"/>
          <w:bCs/>
          <w:sz w:val="24"/>
          <w:szCs w:val="24"/>
        </w:rPr>
        <w:t xml:space="preserve">, </w:t>
      </w:r>
      <w:r w:rsidR="008F158C">
        <w:rPr>
          <w:rFonts w:ascii="Arial" w:hAnsi="Arial" w:cs="Arial"/>
          <w:bCs/>
          <w:sz w:val="24"/>
          <w:szCs w:val="24"/>
        </w:rPr>
        <w:t>telefone</w:t>
      </w:r>
      <w:r>
        <w:rPr>
          <w:rFonts w:ascii="Arial" w:hAnsi="Arial" w:cs="Arial"/>
          <w:bCs/>
          <w:sz w:val="24"/>
          <w:szCs w:val="24"/>
        </w:rPr>
        <w:t xml:space="preserve"> </w:t>
      </w:r>
      <w:r w:rsidRPr="00966848">
        <w:rPr>
          <w:rFonts w:ascii="Arial" w:hAnsi="Arial" w:cs="Arial"/>
          <w:bCs/>
          <w:sz w:val="24"/>
          <w:szCs w:val="24"/>
        </w:rPr>
        <w:t>(</w:t>
      </w:r>
      <w:r w:rsidR="001C6130">
        <w:rPr>
          <w:rFonts w:ascii="Arial" w:hAnsi="Arial" w:cs="Arial"/>
          <w:bCs/>
          <w:sz w:val="24"/>
          <w:szCs w:val="24"/>
        </w:rPr>
        <w:t>82</w:t>
      </w:r>
      <w:r w:rsidRPr="00966848">
        <w:rPr>
          <w:rFonts w:ascii="Arial" w:hAnsi="Arial" w:cs="Arial"/>
          <w:bCs/>
          <w:sz w:val="24"/>
          <w:szCs w:val="24"/>
        </w:rPr>
        <w:t xml:space="preserve">) </w:t>
      </w:r>
      <w:r w:rsidR="001C6130">
        <w:rPr>
          <w:rFonts w:ascii="Arial" w:hAnsi="Arial" w:cs="Arial"/>
          <w:bCs/>
          <w:sz w:val="24"/>
          <w:szCs w:val="24"/>
        </w:rPr>
        <w:t>3551-9472</w:t>
      </w:r>
      <w:r w:rsidRPr="00966848">
        <w:rPr>
          <w:rFonts w:ascii="Arial" w:hAnsi="Arial" w:cs="Arial"/>
          <w:bCs/>
          <w:sz w:val="24"/>
          <w:szCs w:val="24"/>
        </w:rPr>
        <w:t>.</w:t>
      </w:r>
    </w:p>
    <w:p w14:paraId="420AB08E"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A visita ao local onde serão executados os serviços deverá ser marcada com antecedência de pelo menos 48 (quarenta e oito) horas e deverá ser realizada em horário comercial.</w:t>
      </w:r>
    </w:p>
    <w:p w14:paraId="2F2400F1"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rPr>
        <w:t>É de inteira responsabilidade do licitante a verificação “</w:t>
      </w:r>
      <w:r w:rsidRPr="0095088F">
        <w:rPr>
          <w:rFonts w:ascii="Arial" w:hAnsi="Arial" w:cs="Arial"/>
          <w:bCs/>
          <w:i/>
          <w:sz w:val="24"/>
        </w:rPr>
        <w:t>in loco</w:t>
      </w:r>
      <w:r>
        <w:rPr>
          <w:rFonts w:ascii="Arial" w:hAnsi="Arial" w:cs="Arial"/>
          <w:bCs/>
          <w:sz w:val="24"/>
        </w:rPr>
        <w:t xml:space="preserve">” da dificuldade e dimensionamento dos dados necessários à apresentação da proposta. A não verificação dessas dificuldades não poderá ser avocada no desenrolar dos trabalhos como fonte de alteração dos termos contratuais que venham a ser estabelecidos. </w:t>
      </w:r>
      <w:r>
        <w:rPr>
          <w:rFonts w:ascii="Arial" w:hAnsi="Arial" w:cs="Arial"/>
          <w:bCs/>
          <w:sz w:val="24"/>
          <w:szCs w:val="24"/>
        </w:rPr>
        <w:t xml:space="preserve">Entende-se que os custos propostos cobrirão quaisquer dificuldades decorrentes da localização do objeto. </w:t>
      </w:r>
    </w:p>
    <w:p w14:paraId="1344F0B9"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CREDENCIAMENTO</w:t>
      </w:r>
    </w:p>
    <w:p w14:paraId="56D3B482"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credenciamento dar-se-á pela atribuição de chave de identificação e de senha, pessoal e intransferível, para acesso ao sistema eletrônico (</w:t>
      </w:r>
      <w:r>
        <w:rPr>
          <w:rFonts w:ascii="Arial" w:hAnsi="Arial" w:cs="Arial"/>
          <w:b/>
          <w:bCs/>
          <w:sz w:val="24"/>
          <w:vertAlign w:val="baseline"/>
        </w:rPr>
        <w:t>art. 9º, § 1º, do Decreto nº 10.024/2019</w:t>
      </w:r>
      <w:r>
        <w:rPr>
          <w:rFonts w:ascii="Arial" w:hAnsi="Arial" w:cs="Arial"/>
          <w:sz w:val="24"/>
          <w:vertAlign w:val="baseline"/>
        </w:rPr>
        <w:t xml:space="preserve">), devendo ser providenciado no sítio: </w:t>
      </w:r>
      <w:hyperlink r:id="rId28" w:history="1">
        <w:r>
          <w:rPr>
            <w:rStyle w:val="Hyperlink"/>
            <w:rFonts w:ascii="Arial" w:hAnsi="Arial" w:cs="Arial"/>
            <w:sz w:val="24"/>
            <w:vertAlign w:val="baseline"/>
          </w:rPr>
          <w:t>https://www.gov.br/compras</w:t>
        </w:r>
      </w:hyperlink>
      <w:r>
        <w:rPr>
          <w:rFonts w:ascii="Arial" w:hAnsi="Arial" w:cs="Arial"/>
          <w:sz w:val="24"/>
          <w:vertAlign w:val="baseline"/>
        </w:rPr>
        <w:t>.</w:t>
      </w:r>
    </w:p>
    <w:p w14:paraId="12C0CE20"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O credenciamento do licitante no site do </w:t>
      </w:r>
      <w:hyperlink r:id="rId29" w:history="1">
        <w:r>
          <w:rPr>
            <w:rStyle w:val="Hyperlink"/>
            <w:rFonts w:ascii="Arial" w:hAnsi="Arial" w:cs="Arial"/>
            <w:sz w:val="24"/>
            <w:vertAlign w:val="baseline"/>
          </w:rPr>
          <w:t>https://www.gov.br/compras</w:t>
        </w:r>
      </w:hyperlink>
      <w:r>
        <w:rPr>
          <w:rFonts w:ascii="Arial" w:hAnsi="Arial" w:cs="Arial"/>
          <w:sz w:val="24"/>
          <w:vertAlign w:val="baseline"/>
        </w:rPr>
        <w:t xml:space="preserve"> dependerá também do credenciamento (nível básico do registro cadastral) no Sistema de Cadastramento Unificado de Fornecedores - SICAF. </w:t>
      </w:r>
    </w:p>
    <w:p w14:paraId="09B04E83" w14:textId="1FBC927A"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O credenciamento junto ao provedor do sistema implica a responsabilidade legal d</w:t>
      </w:r>
      <w:r w:rsidR="00FA7FBD">
        <w:rPr>
          <w:rFonts w:ascii="Arial" w:hAnsi="Arial" w:cs="Arial"/>
          <w:sz w:val="24"/>
          <w:vertAlign w:val="baseline"/>
        </w:rPr>
        <w:t>o</w:t>
      </w:r>
      <w:r>
        <w:rPr>
          <w:rFonts w:ascii="Arial" w:hAnsi="Arial" w:cs="Arial"/>
          <w:sz w:val="24"/>
          <w:vertAlign w:val="baseline"/>
        </w:rPr>
        <w:t xml:space="preserve"> licitante ou de seu representante legal e a presunção de sua capacidade técnica para realização das transações inerentes ao pregão eletrônico (</w:t>
      </w:r>
      <w:r>
        <w:rPr>
          <w:rFonts w:ascii="Arial" w:hAnsi="Arial" w:cs="Arial"/>
          <w:b/>
          <w:bCs/>
          <w:sz w:val="24"/>
          <w:vertAlign w:val="baseline"/>
        </w:rPr>
        <w:t>art. 19, Inciso III, do Decreto nº 10.024/2019</w:t>
      </w:r>
      <w:r>
        <w:rPr>
          <w:rFonts w:ascii="Arial" w:hAnsi="Arial" w:cs="Arial"/>
          <w:sz w:val="24"/>
          <w:vertAlign w:val="baseline"/>
        </w:rPr>
        <w:t>).</w:t>
      </w:r>
    </w:p>
    <w:p w14:paraId="4BC0A37F"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 perda da senha ou quebra de sigilo deverá ser comunicada imediatamente ao provedor do sistema para imediato bloqueio de acesso.</w:t>
      </w:r>
    </w:p>
    <w:p w14:paraId="384D29E9"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uso da senha de acesso pelo licitante é de sua responsabilidade exclusiva, incluindo qualquer transação efetuada diretamente ou por seu representante, não cabendo ao provedor do sistema ou à Codevasf responsabilidade por eventuais danos decorrentes do uso indevido da senha, ainda que por terceiros (</w:t>
      </w:r>
      <w:r>
        <w:rPr>
          <w:rFonts w:ascii="Arial" w:hAnsi="Arial" w:cs="Arial"/>
          <w:b/>
          <w:bCs/>
          <w:sz w:val="24"/>
          <w:vertAlign w:val="baseline"/>
        </w:rPr>
        <w:t>art. 19, Inciso III, do Decreto nº 10.024/2019</w:t>
      </w:r>
      <w:r>
        <w:rPr>
          <w:rFonts w:ascii="Arial" w:hAnsi="Arial" w:cs="Arial"/>
          <w:sz w:val="24"/>
          <w:vertAlign w:val="baseline"/>
        </w:rPr>
        <w:t>).</w:t>
      </w:r>
    </w:p>
    <w:p w14:paraId="034DA345"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Não será admitida nesta licitação a participação de empresas distintas por meio de um único representante.</w:t>
      </w:r>
    </w:p>
    <w:p w14:paraId="547D3674"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 xml:space="preserve">INTERPRETAÇÃO E ESCLARECIMENTOS </w:t>
      </w:r>
    </w:p>
    <w:p w14:paraId="629ED64F" w14:textId="5527115D" w:rsidR="00173713" w:rsidRDefault="003F6B3F">
      <w:pPr>
        <w:pStyle w:val="PargrafodaLista"/>
        <w:numPr>
          <w:ilvl w:val="1"/>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 xml:space="preserve">Os pedidos de esclarecimentos referentes a quaisquer elementos deverão ser enviados ao Pregoeiro </w:t>
      </w:r>
      <w:r>
        <w:rPr>
          <w:rFonts w:ascii="Arial" w:hAnsi="Arial" w:cs="Arial"/>
          <w:b/>
          <w:sz w:val="24"/>
          <w:szCs w:val="24"/>
        </w:rPr>
        <w:t>até 03 (três) dias úteis</w:t>
      </w:r>
      <w:r>
        <w:rPr>
          <w:rFonts w:ascii="Arial" w:hAnsi="Arial" w:cs="Arial"/>
          <w:bCs/>
          <w:sz w:val="24"/>
          <w:szCs w:val="24"/>
        </w:rPr>
        <w:t xml:space="preserve"> anteriores à data fixada para abertura da sessão pública, por meio eletrônico via internet através do e-mail: </w:t>
      </w:r>
      <w:hyperlink r:id="rId30" w:history="1">
        <w:r w:rsidR="008F158C" w:rsidRPr="0051163E">
          <w:rPr>
            <w:rStyle w:val="Hyperlink"/>
            <w:rFonts w:ascii="Arial" w:hAnsi="Arial" w:cs="Arial"/>
            <w:sz w:val="24"/>
            <w:szCs w:val="24"/>
          </w:rPr>
          <w:t>5a.sl@codevasf.gov.br</w:t>
        </w:r>
      </w:hyperlink>
      <w:r>
        <w:rPr>
          <w:rFonts w:ascii="Arial" w:hAnsi="Arial" w:cs="Arial"/>
          <w:bCs/>
          <w:sz w:val="24"/>
          <w:szCs w:val="24"/>
        </w:rPr>
        <w:t>. As consultas</w:t>
      </w:r>
      <w:r w:rsidR="008D5E64">
        <w:rPr>
          <w:rFonts w:ascii="Arial" w:hAnsi="Arial" w:cs="Arial"/>
          <w:bCs/>
          <w:sz w:val="24"/>
          <w:szCs w:val="24"/>
        </w:rPr>
        <w:t xml:space="preserve"> </w:t>
      </w:r>
      <w:r>
        <w:rPr>
          <w:rFonts w:ascii="Arial" w:hAnsi="Arial" w:cs="Arial"/>
          <w:bCs/>
          <w:sz w:val="24"/>
          <w:szCs w:val="24"/>
        </w:rPr>
        <w:t>formuladas fora deste prazo serão consideradas como não recebidas.</w:t>
      </w:r>
    </w:p>
    <w:p w14:paraId="02908133" w14:textId="77777777" w:rsidR="00173713" w:rsidRDefault="003F6B3F">
      <w:pPr>
        <w:numPr>
          <w:ilvl w:val="2"/>
          <w:numId w:val="3"/>
        </w:numPr>
        <w:tabs>
          <w:tab w:val="left" w:pos="993"/>
        </w:tabs>
        <w:spacing w:before="120" w:after="120"/>
        <w:ind w:left="1134" w:hanging="1134"/>
        <w:jc w:val="both"/>
        <w:rPr>
          <w:rFonts w:ascii="Arial" w:hAnsi="Arial" w:cs="Arial"/>
          <w:b/>
          <w:sz w:val="24"/>
          <w:vertAlign w:val="baseline"/>
        </w:rPr>
      </w:pPr>
      <w:r>
        <w:rPr>
          <w:rFonts w:ascii="Arial" w:hAnsi="Arial" w:cs="Arial"/>
          <w:b/>
          <w:sz w:val="24"/>
          <w:vertAlign w:val="baseline"/>
        </w:rPr>
        <w:t>O Pregoeiro responderá aos pedidos de esclarecimentos no prazo de 02 (dois) dias úteis, contado da data de recebimento do pedido; e</w:t>
      </w:r>
    </w:p>
    <w:p w14:paraId="7CB93599" w14:textId="77777777" w:rsidR="00173713" w:rsidRDefault="003F6B3F">
      <w:pPr>
        <w:numPr>
          <w:ilvl w:val="2"/>
          <w:numId w:val="3"/>
        </w:numPr>
        <w:tabs>
          <w:tab w:val="left" w:pos="993"/>
        </w:tabs>
        <w:spacing w:before="120" w:after="120"/>
        <w:ind w:left="1134" w:hanging="1134"/>
        <w:jc w:val="both"/>
        <w:rPr>
          <w:rFonts w:ascii="Arial" w:hAnsi="Arial" w:cs="Arial"/>
          <w:b/>
          <w:sz w:val="24"/>
          <w:vertAlign w:val="baseline"/>
        </w:rPr>
      </w:pPr>
      <w:r>
        <w:rPr>
          <w:rFonts w:ascii="Arial" w:hAnsi="Arial" w:cs="Arial"/>
          <w:b/>
          <w:sz w:val="24"/>
          <w:vertAlign w:val="baseline"/>
        </w:rPr>
        <w:t>As respostas aos pedidos de esclarecimentos serão divulgadas pelo sistema e vincularão os participantes e a administração.</w:t>
      </w:r>
    </w:p>
    <w:p w14:paraId="684A3800"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licitante deverá, além das informações específicas requeridas pela Codevasf, adicionar quaisquer outras que julgar necessárias. Somente serão aceitas normas conhecidas que assegurem qualidade igual ou superior à indicada nas especificações constantes neste Edital e seus Anexos.</w:t>
      </w:r>
    </w:p>
    <w:p w14:paraId="02534DDE"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licitante deverá estudar minuciosa e cuidadosamente a documentação, informando-se de todas as circunstâncias e detalhes que possam, de algum modo, afetar a prestação do serviço, seus custos e prazos.</w:t>
      </w:r>
    </w:p>
    <w:p w14:paraId="50DEE669"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Analisadas as consultas, a Codevasf deverá esclarecê-las, e, acatando-as, alterar ou adequar os elementos constantes do Edital e seus Anexos, comunicando sua decisão, também por meio eletrônico, via internet, nos sítios </w:t>
      </w:r>
      <w:hyperlink r:id="rId31" w:history="1">
        <w:r>
          <w:rPr>
            <w:rStyle w:val="Hyperlink"/>
            <w:rFonts w:ascii="Arial" w:hAnsi="Arial" w:cs="Arial"/>
            <w:sz w:val="24"/>
            <w:vertAlign w:val="baseline"/>
          </w:rPr>
          <w:t>https://www.gov.br/compras</w:t>
        </w:r>
      </w:hyperlink>
      <w:r>
        <w:rPr>
          <w:rFonts w:ascii="Arial" w:hAnsi="Arial" w:cs="Arial"/>
          <w:sz w:val="24"/>
          <w:vertAlign w:val="baseline"/>
        </w:rPr>
        <w:t xml:space="preserve"> e </w:t>
      </w:r>
      <w:hyperlink r:id="rId32" w:history="1">
        <w:r>
          <w:rPr>
            <w:rStyle w:val="Hyperlink"/>
            <w:rFonts w:ascii="Arial" w:hAnsi="Arial" w:cs="Arial"/>
            <w:sz w:val="24"/>
            <w:vertAlign w:val="baseline"/>
          </w:rPr>
          <w:t>www.codevasf.gov.br</w:t>
        </w:r>
      </w:hyperlink>
      <w:r>
        <w:rPr>
          <w:rFonts w:ascii="Arial" w:hAnsi="Arial" w:cs="Arial"/>
          <w:sz w:val="24"/>
          <w:u w:val="single"/>
          <w:vertAlign w:val="baseline"/>
        </w:rPr>
        <w:t>,</w:t>
      </w:r>
      <w:r>
        <w:rPr>
          <w:rFonts w:ascii="Arial" w:hAnsi="Arial" w:cs="Arial"/>
          <w:sz w:val="24"/>
          <w:vertAlign w:val="baseline"/>
        </w:rPr>
        <w:t xml:space="preserve"> divulgando a modificação pelo mesmo instrumento de publicação do texto original, reabrindo o prazo inicialmente estabelecido, exceto quando inquestionavelmente a alteração não afetar a formulação das propostas.</w:t>
      </w:r>
    </w:p>
    <w:p w14:paraId="123A1CCC"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As eventuais alterações e esclarecimentos também estarão disponíveis nos sítios </w:t>
      </w:r>
      <w:hyperlink r:id="rId33" w:history="1">
        <w:r>
          <w:rPr>
            <w:rStyle w:val="Hyperlink"/>
            <w:rFonts w:ascii="Arial" w:hAnsi="Arial" w:cs="Arial"/>
            <w:sz w:val="24"/>
            <w:vertAlign w:val="baseline"/>
          </w:rPr>
          <w:t>www.codevasf.gov.br</w:t>
        </w:r>
      </w:hyperlink>
      <w:r>
        <w:rPr>
          <w:rFonts w:ascii="Arial" w:hAnsi="Arial" w:cs="Arial"/>
          <w:sz w:val="24"/>
          <w:vertAlign w:val="baseline"/>
        </w:rPr>
        <w:t xml:space="preserve"> e </w:t>
      </w:r>
      <w:hyperlink r:id="rId34" w:history="1">
        <w:r>
          <w:rPr>
            <w:rStyle w:val="Hyperlink"/>
            <w:rFonts w:ascii="Arial" w:hAnsi="Arial" w:cs="Arial"/>
            <w:sz w:val="24"/>
            <w:vertAlign w:val="baseline"/>
          </w:rPr>
          <w:t>https://www.gov.br/compras</w:t>
        </w:r>
      </w:hyperlink>
      <w:r>
        <w:rPr>
          <w:rFonts w:ascii="Arial" w:hAnsi="Arial" w:cs="Arial"/>
          <w:sz w:val="24"/>
          <w:vertAlign w:val="baseline"/>
        </w:rPr>
        <w:t>, para consulta dos interessados.</w:t>
      </w:r>
    </w:p>
    <w:p w14:paraId="5A6F6FA3"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A apresentação da proposta tornará evidente que o licitante examinou minuciosamente toda a documentação deste Edital e seus Anexos, que a comprovou e a encontrou correta. Evidenciará, também, que o licitante obteve da Codevasf, satisfatoriamente, as eventuais informações e esclarecimentos solicitados, tudo resultando suficiente para a elaboração da proposta apresentada, implicando na aceitação plena de suas condições.</w:t>
      </w:r>
    </w:p>
    <w:p w14:paraId="001A9C88"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IMPUGNAÇÃO DO EDITAL</w:t>
      </w:r>
    </w:p>
    <w:p w14:paraId="17F3B87E" w14:textId="77777777" w:rsidR="00173713" w:rsidRDefault="003F6B3F">
      <w:pPr>
        <w:numPr>
          <w:ilvl w:val="1"/>
          <w:numId w:val="3"/>
        </w:numPr>
        <w:tabs>
          <w:tab w:val="left" w:pos="426"/>
        </w:tabs>
        <w:spacing w:before="120" w:after="120"/>
        <w:ind w:left="1134" w:hanging="1134"/>
        <w:jc w:val="both"/>
        <w:rPr>
          <w:rFonts w:ascii="Arial" w:hAnsi="Arial" w:cs="Arial"/>
          <w:b/>
          <w:sz w:val="24"/>
          <w:vertAlign w:val="baseline"/>
        </w:rPr>
      </w:pPr>
      <w:r>
        <w:rPr>
          <w:rFonts w:ascii="Arial" w:hAnsi="Arial" w:cs="Arial"/>
          <w:b/>
          <w:sz w:val="24"/>
          <w:vertAlign w:val="baseline"/>
        </w:rPr>
        <w:t>Até 03 (três) dias úteis</w:t>
      </w:r>
      <w:r>
        <w:rPr>
          <w:rFonts w:ascii="Arial" w:hAnsi="Arial" w:cs="Arial"/>
          <w:sz w:val="24"/>
          <w:vertAlign w:val="baseline"/>
        </w:rPr>
        <w:t xml:space="preserve">, antes da data fixada para abertura da sessão pública, qualquer pessoa poderá impugnar o ato convocatório do Pregão na forma eletrônica, nos termos </w:t>
      </w:r>
      <w:r>
        <w:rPr>
          <w:rFonts w:ascii="Arial" w:hAnsi="Arial" w:cs="Arial"/>
          <w:b/>
          <w:sz w:val="24"/>
          <w:vertAlign w:val="baseline"/>
        </w:rPr>
        <w:t>do art. 24 do Decreto 10.024/2019</w:t>
      </w:r>
      <w:r>
        <w:rPr>
          <w:rFonts w:ascii="Arial" w:hAnsi="Arial" w:cs="Arial"/>
          <w:sz w:val="24"/>
          <w:vertAlign w:val="baseline"/>
        </w:rPr>
        <w:t>.</w:t>
      </w:r>
    </w:p>
    <w:p w14:paraId="7BF97E42" w14:textId="77777777" w:rsidR="00173713" w:rsidRDefault="003F6B3F">
      <w:pPr>
        <w:numPr>
          <w:ilvl w:val="2"/>
          <w:numId w:val="3"/>
        </w:numPr>
        <w:tabs>
          <w:tab w:val="left" w:pos="426"/>
        </w:tabs>
        <w:spacing w:before="120" w:after="120"/>
        <w:ind w:left="1134" w:hanging="1134"/>
        <w:jc w:val="both"/>
        <w:rPr>
          <w:rFonts w:ascii="Arial" w:hAnsi="Arial" w:cs="Arial"/>
          <w:b/>
          <w:sz w:val="24"/>
          <w:vertAlign w:val="baseline"/>
        </w:rPr>
      </w:pPr>
      <w:r>
        <w:rPr>
          <w:rFonts w:ascii="Arial" w:hAnsi="Arial" w:cs="Arial"/>
          <w:b/>
          <w:sz w:val="24"/>
          <w:vertAlign w:val="baseline"/>
        </w:rPr>
        <w:t>A impugnação não possui efeito suspensivo e caberá ao Pregoeiro, auxiliado pelos responsáveis pela elaboração do Edital e dos Anexos, decidir sobre a impugnação no prazo de 02 (dois) dias úteis, contado da data de recebimento da impugnação.</w:t>
      </w:r>
    </w:p>
    <w:p w14:paraId="2D6D92EF" w14:textId="77777777" w:rsidR="00173713" w:rsidRDefault="003F6B3F">
      <w:pPr>
        <w:numPr>
          <w:ilvl w:val="2"/>
          <w:numId w:val="3"/>
        </w:numPr>
        <w:tabs>
          <w:tab w:val="left" w:pos="426"/>
        </w:tabs>
        <w:spacing w:before="120" w:after="120"/>
        <w:ind w:left="1134" w:hanging="1134"/>
        <w:jc w:val="both"/>
        <w:rPr>
          <w:rFonts w:ascii="Arial" w:hAnsi="Arial" w:cs="Arial"/>
          <w:b/>
          <w:sz w:val="24"/>
          <w:vertAlign w:val="baseline"/>
        </w:rPr>
      </w:pPr>
      <w:r>
        <w:rPr>
          <w:rFonts w:ascii="Arial" w:hAnsi="Arial" w:cs="Arial"/>
          <w:b/>
          <w:sz w:val="24"/>
          <w:vertAlign w:val="baseline"/>
        </w:rPr>
        <w:t>A concessão de efeito suspensivo à impugnação é medida excepcional e deverá ser motivada pelo Pregoeiro, nos autos do processo de licitação.</w:t>
      </w:r>
    </w:p>
    <w:p w14:paraId="5FAAA886" w14:textId="77777777" w:rsidR="00173713" w:rsidRDefault="003F6B3F">
      <w:pPr>
        <w:numPr>
          <w:ilvl w:val="2"/>
          <w:numId w:val="3"/>
        </w:numPr>
        <w:tabs>
          <w:tab w:val="left" w:pos="426"/>
        </w:tabs>
        <w:spacing w:before="120" w:after="120"/>
        <w:ind w:left="1134" w:hanging="1134"/>
        <w:jc w:val="both"/>
        <w:rPr>
          <w:rFonts w:ascii="Arial" w:hAnsi="Arial" w:cs="Arial"/>
          <w:sz w:val="24"/>
          <w:vertAlign w:val="baseline"/>
        </w:rPr>
      </w:pPr>
      <w:r>
        <w:rPr>
          <w:rFonts w:ascii="Arial" w:hAnsi="Arial" w:cs="Arial"/>
          <w:sz w:val="24"/>
          <w:vertAlign w:val="baseline"/>
        </w:rPr>
        <w:t>Acolhida a impugnação contra o ato convocatório, será designada e publicada nova data para a realização do certame.</w:t>
      </w:r>
    </w:p>
    <w:p w14:paraId="31100462"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INCLUSÃO E ENVIO DAS PROPOSTAS E DOCUMENTOS DE HABILITAÇÃO</w:t>
      </w:r>
    </w:p>
    <w:p w14:paraId="4E84E610" w14:textId="77777777" w:rsidR="00173713" w:rsidRDefault="003F6B3F">
      <w:pPr>
        <w:numPr>
          <w:ilvl w:val="1"/>
          <w:numId w:val="3"/>
        </w:numPr>
        <w:tabs>
          <w:tab w:val="left" w:pos="993"/>
        </w:tabs>
        <w:spacing w:before="120" w:after="120"/>
        <w:ind w:left="1134" w:hanging="1134"/>
        <w:contextualSpacing/>
        <w:jc w:val="both"/>
        <w:rPr>
          <w:rFonts w:ascii="Arial" w:hAnsi="Arial" w:cs="Arial"/>
          <w:b/>
          <w:sz w:val="24"/>
          <w:vertAlign w:val="baseline"/>
        </w:rPr>
      </w:pPr>
      <w:r>
        <w:rPr>
          <w:rFonts w:ascii="Arial" w:hAnsi="Arial" w:cs="Arial"/>
          <w:sz w:val="24"/>
          <w:vertAlign w:val="baseline"/>
        </w:rPr>
        <w:t xml:space="preserve">Após a divulgação do Edital no portal </w:t>
      </w:r>
      <w:hyperlink r:id="rId35" w:history="1">
        <w:r>
          <w:rPr>
            <w:rStyle w:val="Hyperlink"/>
            <w:rFonts w:ascii="Arial" w:hAnsi="Arial" w:cs="Arial"/>
            <w:sz w:val="24"/>
            <w:vertAlign w:val="baseline"/>
          </w:rPr>
          <w:t>https://www.gov.br/compras</w:t>
        </w:r>
      </w:hyperlink>
      <w:r>
        <w:rPr>
          <w:rFonts w:ascii="Arial" w:hAnsi="Arial" w:cs="Arial"/>
          <w:sz w:val="24"/>
          <w:vertAlign w:val="baseline"/>
        </w:rPr>
        <w:t xml:space="preserve"> o licitante deverá incluir sua Proposta, com observância aos preços máximos unitários e global orçados pela Codevasf, no campo correspondente dentro do sistema eletrônico denominado </w:t>
      </w:r>
      <w:r>
        <w:rPr>
          <w:rFonts w:ascii="Arial" w:hAnsi="Arial" w:cs="Arial"/>
          <w:b/>
          <w:bCs/>
          <w:sz w:val="24"/>
          <w:vertAlign w:val="baseline"/>
        </w:rPr>
        <w:t>“Descrição Detalhada do Objeto Ofertado”</w:t>
      </w:r>
      <w:r>
        <w:rPr>
          <w:rFonts w:ascii="Arial" w:hAnsi="Arial" w:cs="Arial"/>
          <w:sz w:val="24"/>
          <w:vertAlign w:val="baseline"/>
        </w:rPr>
        <w:t>, até a data e hora marcadas para a abertura da sessão, devendo observar ainda</w:t>
      </w:r>
      <w:r>
        <w:rPr>
          <w:rFonts w:ascii="Arial" w:hAnsi="Arial" w:cs="Arial"/>
          <w:b/>
          <w:sz w:val="24"/>
          <w:vertAlign w:val="baseline"/>
        </w:rPr>
        <w:t>:</w:t>
      </w:r>
    </w:p>
    <w:p w14:paraId="5B7AD212" w14:textId="77777777" w:rsidR="00173713" w:rsidRDefault="003F6B3F">
      <w:pPr>
        <w:pStyle w:val="PargrafodaLista"/>
        <w:numPr>
          <w:ilvl w:val="2"/>
          <w:numId w:val="7"/>
        </w:numPr>
        <w:tabs>
          <w:tab w:val="left" w:pos="1560"/>
        </w:tabs>
        <w:spacing w:before="120" w:after="120"/>
        <w:ind w:left="1134"/>
        <w:jc w:val="both"/>
        <w:rPr>
          <w:rFonts w:ascii="Arial" w:hAnsi="Arial" w:cs="Arial"/>
          <w:b/>
          <w:sz w:val="24"/>
          <w:szCs w:val="24"/>
        </w:rPr>
      </w:pPr>
      <w:r>
        <w:rPr>
          <w:rFonts w:ascii="Arial" w:hAnsi="Arial" w:cs="Arial"/>
          <w:b/>
          <w:sz w:val="24"/>
          <w:szCs w:val="24"/>
        </w:rPr>
        <w:t>Os licitantes encaminharão, exclusivamente por meio do sistema eletrônico, concomitantemente com os documentos de habilitação exigidos no Edital, proposta com a descrição do objeto ofertado e o preço, até a data e o horário estabelecidos para abertura da sessão pública. (art. 26 do Decreto 10.024/2019);</w:t>
      </w:r>
    </w:p>
    <w:p w14:paraId="11D9E9B6" w14:textId="77777777" w:rsidR="00173713" w:rsidRDefault="003F6B3F">
      <w:pPr>
        <w:tabs>
          <w:tab w:val="left" w:pos="1985"/>
        </w:tabs>
        <w:spacing w:before="120" w:after="120"/>
        <w:ind w:left="1134"/>
        <w:contextualSpacing/>
        <w:jc w:val="both"/>
        <w:rPr>
          <w:rFonts w:ascii="Arial" w:hAnsi="Arial" w:cs="Arial"/>
          <w:bCs/>
          <w:sz w:val="24"/>
          <w:vertAlign w:val="baseline"/>
        </w:rPr>
      </w:pPr>
      <w:r>
        <w:rPr>
          <w:rFonts w:ascii="Arial" w:hAnsi="Arial" w:cs="Arial"/>
          <w:sz w:val="24"/>
          <w:vertAlign w:val="baseline"/>
        </w:rPr>
        <w:t>a.1)</w:t>
      </w:r>
      <w:r>
        <w:rPr>
          <w:rFonts w:ascii="Arial" w:hAnsi="Arial" w:cs="Arial"/>
          <w:bCs/>
          <w:sz w:val="24"/>
          <w:vertAlign w:val="baseline"/>
        </w:rPr>
        <w:t xml:space="preserve"> O licitante deverá descrever os serviços, contemplando o preço unitário e global de cada item, estando incluídos todos os impostos, taxas e despesas, tais como frete, transporte, carga, descarga, mão de obra, leis sociais, alimentação, veículos, ferramentas, seguro e quaisquer outros incidentes sobre os itens do objeto deste pregão.</w:t>
      </w:r>
    </w:p>
    <w:p w14:paraId="6FE7B78B" w14:textId="77777777" w:rsidR="00173713" w:rsidRDefault="003F6B3F">
      <w:pPr>
        <w:pStyle w:val="PargrafodaLista"/>
        <w:numPr>
          <w:ilvl w:val="2"/>
          <w:numId w:val="7"/>
        </w:numPr>
        <w:tabs>
          <w:tab w:val="left" w:pos="1560"/>
        </w:tabs>
        <w:spacing w:before="120" w:after="120"/>
        <w:ind w:left="1134"/>
        <w:contextualSpacing w:val="0"/>
        <w:jc w:val="both"/>
        <w:rPr>
          <w:rFonts w:ascii="Arial" w:hAnsi="Arial" w:cs="Arial"/>
          <w:sz w:val="24"/>
        </w:rPr>
      </w:pPr>
      <w:r>
        <w:rPr>
          <w:rFonts w:ascii="Arial" w:hAnsi="Arial" w:cs="Arial"/>
          <w:sz w:val="24"/>
        </w:rPr>
        <w:t>O prazo para o envio da documentação para fins de julgamento e habilitação da proposta, será encerrado com a abertura da sessão pública do Pregão.</w:t>
      </w:r>
    </w:p>
    <w:p w14:paraId="277933D4" w14:textId="77777777" w:rsidR="00173713" w:rsidRDefault="003F6B3F">
      <w:pPr>
        <w:pStyle w:val="PargrafodaLista"/>
        <w:numPr>
          <w:ilvl w:val="2"/>
          <w:numId w:val="7"/>
        </w:numPr>
        <w:tabs>
          <w:tab w:val="left" w:pos="1560"/>
        </w:tabs>
        <w:spacing w:before="120" w:after="120"/>
        <w:ind w:left="1134"/>
        <w:contextualSpacing w:val="0"/>
        <w:jc w:val="both"/>
        <w:rPr>
          <w:rFonts w:ascii="Arial" w:hAnsi="Arial" w:cs="Arial"/>
          <w:sz w:val="24"/>
        </w:rPr>
      </w:pPr>
      <w:r>
        <w:rPr>
          <w:rFonts w:ascii="Arial" w:hAnsi="Arial" w:cs="Arial"/>
          <w:sz w:val="24"/>
        </w:rPr>
        <w:t xml:space="preserve">Os documentos que compõem a proposta e a habilitação do licitante melhor classificado somente serão disponibilizados para avaliação do </w:t>
      </w:r>
      <w:r>
        <w:rPr>
          <w:rFonts w:ascii="Arial" w:hAnsi="Arial" w:cs="Arial"/>
          <w:sz w:val="24"/>
        </w:rPr>
        <w:lastRenderedPageBreak/>
        <w:t>Pregoeiro e para acesso público após o encerramento da fase de envio de lances (§ 8 do art. 26 do Decreto 10.024/2019).</w:t>
      </w:r>
    </w:p>
    <w:p w14:paraId="6FC607E1" w14:textId="77777777" w:rsidR="00173713" w:rsidRDefault="003F6B3F">
      <w:pPr>
        <w:pStyle w:val="PargrafodaLista"/>
        <w:numPr>
          <w:ilvl w:val="2"/>
          <w:numId w:val="7"/>
        </w:numPr>
        <w:tabs>
          <w:tab w:val="left" w:pos="1560"/>
        </w:tabs>
        <w:spacing w:before="120" w:after="120"/>
        <w:ind w:left="1134"/>
        <w:contextualSpacing w:val="0"/>
        <w:jc w:val="both"/>
        <w:rPr>
          <w:rFonts w:ascii="Arial" w:hAnsi="Arial" w:cs="Arial"/>
          <w:sz w:val="24"/>
        </w:rPr>
      </w:pPr>
      <w:r>
        <w:rPr>
          <w:rFonts w:ascii="Arial" w:hAnsi="Arial" w:cs="Arial"/>
          <w:sz w:val="24"/>
        </w:rPr>
        <w:t>Os documentos complementares à proposta e à habilitação, quando necessários à confirmação daqueles exigidos no Edital e já apresentados, serão encaminhados pelo licitante melhor classificado após o encerramento do envio de lances, observado o prazo de que trata o § 2º do art. 38 (§ 9 do art. 26 do Decreto 10.024/2019).</w:t>
      </w:r>
    </w:p>
    <w:p w14:paraId="1B2947F7"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A Codevasf não considerará propostas para execução parcial dos serviços.</w:t>
      </w:r>
    </w:p>
    <w:p w14:paraId="19BA80B6"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A proposta, toda a correspondência e os documentos trocados entre o licitante e a Codevasf serão escritos em português, e os preços deverão ser cotados em reais.</w:t>
      </w:r>
    </w:p>
    <w:p w14:paraId="22E87F84"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AS PROPOSTAS DOS LICITANTES PREVIAMENTE CLASSIFICADAS EM 1º PRIMEIRO LUGAR deverão ser formuladas e encaminhadas exclusivamente por meio do Sistema Eletrônico, obedecendo os prazos estipulados neste instrumento de convocação, e será considerado o preço unitário expresso em reais, com 02 (duas) casas decimais, incluídos todos os tributos, fretes e demais encargos (regionais e nacionais) e demais custos que incidam direta ou indiretamente na execução dos serviços, conforme os itens e especificações constantes neste Edital e seus Anexos.</w:t>
      </w:r>
    </w:p>
    <w:p w14:paraId="4C70A3AC" w14:textId="54D97C29"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Os licitantes classificados como Microempresa, Empresa de Pequeno Porte ou Sociedade Cooperativa (Art. 44 da Lei Complementar n.º 123, de 14/12/2006 e Art. 6º do Decreto nº 8.538 de 06/10/2015), deverão declarar, no ato do envio de suas propostas, em campo próprio do sistema, que atende aos requisitos do artigo 3º da Lei Complementar 123, de 14/12/2006, para fazer jus aos benefícios previstos na referida Lei.</w:t>
      </w:r>
    </w:p>
    <w:p w14:paraId="1843EA95" w14:textId="77777777" w:rsidR="00173713" w:rsidRDefault="003F6B3F">
      <w:pPr>
        <w:pStyle w:val="PargrafodaLista"/>
        <w:numPr>
          <w:ilvl w:val="3"/>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As propostas inseridas no sistema eletronicamente, no campo denominado </w:t>
      </w:r>
      <w:r>
        <w:rPr>
          <w:rFonts w:ascii="Arial" w:hAnsi="Arial" w:cs="Arial"/>
          <w:b/>
          <w:bCs/>
          <w:sz w:val="24"/>
          <w:szCs w:val="24"/>
        </w:rPr>
        <w:t>“Descrição Detalhado do Objeto Ofertado”</w:t>
      </w:r>
      <w:r>
        <w:rPr>
          <w:rFonts w:ascii="Arial" w:hAnsi="Arial" w:cs="Arial"/>
          <w:sz w:val="24"/>
          <w:szCs w:val="24"/>
        </w:rPr>
        <w:t xml:space="preserve">, não deverão contemplar informações do tipo </w:t>
      </w:r>
      <w:r>
        <w:rPr>
          <w:rFonts w:ascii="Arial" w:hAnsi="Arial" w:cs="Arial"/>
          <w:b/>
          <w:bCs/>
          <w:sz w:val="24"/>
          <w:szCs w:val="24"/>
        </w:rPr>
        <w:t>“Conforme Edital”, “Conforme Especificações Técnicas, “De acordo com as exigências do Órgão”,</w:t>
      </w:r>
      <w:r>
        <w:rPr>
          <w:rFonts w:ascii="Arial" w:hAnsi="Arial" w:cs="Arial"/>
          <w:sz w:val="24"/>
          <w:szCs w:val="24"/>
        </w:rPr>
        <w:t xml:space="preserve"> SOB PENA DE DESCLASSIFICAÇÃO, tendo em vista que tais descrições dificultam a identificação, pelo Pregoeiro, do real objeto proposto pelo licitante.</w:t>
      </w:r>
    </w:p>
    <w:p w14:paraId="008B1B97"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Até a abertura da sessão, os licitantes poderão retirar ou substituir a proposta anteriormente incluída no sistema.</w:t>
      </w:r>
    </w:p>
    <w:p w14:paraId="73AE31F0"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Durante a sessão pública, a comunicação entre o Pregoeiro e os licitantes ocorrerá exclusivamente mediante troca de mensagens, em campo próprio do sistema eletrônico.</w:t>
      </w:r>
    </w:p>
    <w:p w14:paraId="7CBECC54" w14:textId="4CA5D806"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Incluída a proposta, ainda que omissa em sua descrição no sistema no campo correspondente denominado “Descrição Detalhada do Objeto Ofertado”, o licitante compromete-se a executar os serviços objeto deste Edital, sem preterição do que consta </w:t>
      </w:r>
      <w:r w:rsidRPr="00966848">
        <w:rPr>
          <w:rFonts w:ascii="Arial" w:hAnsi="Arial" w:cs="Arial"/>
          <w:sz w:val="24"/>
          <w:vertAlign w:val="baseline"/>
        </w:rPr>
        <w:t xml:space="preserve">no item </w:t>
      </w:r>
      <w:r w:rsidR="00885B38" w:rsidRPr="00966848">
        <w:rPr>
          <w:rFonts w:ascii="Arial" w:hAnsi="Arial" w:cs="Arial"/>
          <w:sz w:val="24"/>
          <w:vertAlign w:val="baseline"/>
        </w:rPr>
        <w:t>5</w:t>
      </w:r>
      <w:r w:rsidRPr="00966848">
        <w:rPr>
          <w:rFonts w:ascii="Arial" w:hAnsi="Arial" w:cs="Arial"/>
          <w:sz w:val="24"/>
          <w:vertAlign w:val="baseline"/>
        </w:rPr>
        <w:t xml:space="preserve"> </w:t>
      </w:r>
      <w:r>
        <w:rPr>
          <w:rFonts w:ascii="Arial" w:hAnsi="Arial" w:cs="Arial"/>
          <w:sz w:val="24"/>
          <w:vertAlign w:val="baseline"/>
        </w:rPr>
        <w:t>do Termo de Referência, Anexo I que integra o presente Edital.</w:t>
      </w:r>
    </w:p>
    <w:p w14:paraId="3EB1BFE8"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Quaisquer tributos, custos e despesas diretas ou indiretas omitidos da proposta ou incorretamente cotados serão considerados como inclusos nos preços, não sendo aceitos pleitos de acréscimos, a esse ou a qualquer título, devendo os serviços, objeto deste Pregão, a ser entregue a Codevasf sem ônus adicional.</w:t>
      </w:r>
    </w:p>
    <w:p w14:paraId="441BF7D4" w14:textId="77777777" w:rsidR="00173713" w:rsidRDefault="003F6B3F">
      <w:pPr>
        <w:numPr>
          <w:ilvl w:val="1"/>
          <w:numId w:val="3"/>
        </w:numPr>
        <w:spacing w:before="120" w:after="120"/>
        <w:ind w:left="1134" w:hanging="1134"/>
        <w:jc w:val="both"/>
        <w:rPr>
          <w:rFonts w:ascii="Arial" w:hAnsi="Arial" w:cs="Arial"/>
          <w:sz w:val="24"/>
          <w:vertAlign w:val="baseline"/>
        </w:rPr>
      </w:pPr>
      <w:r>
        <w:rPr>
          <w:rFonts w:ascii="Arial" w:hAnsi="Arial" w:cs="Arial"/>
          <w:sz w:val="24"/>
          <w:vertAlign w:val="baseline"/>
        </w:rPr>
        <w:t>A apresentação das propostas implicará na plena aceitação, por parte do licitante, das condições estabelecidas neste Edital e seus Anexos.</w:t>
      </w:r>
    </w:p>
    <w:p w14:paraId="7FFF63F7" w14:textId="77777777" w:rsidR="00173713" w:rsidRDefault="003F6B3F">
      <w:pPr>
        <w:numPr>
          <w:ilvl w:val="1"/>
          <w:numId w:val="3"/>
        </w:numPr>
        <w:spacing w:before="120" w:after="120"/>
        <w:ind w:left="1134" w:hanging="1134"/>
        <w:jc w:val="both"/>
        <w:rPr>
          <w:rFonts w:ascii="Arial" w:hAnsi="Arial" w:cs="Arial"/>
          <w:sz w:val="24"/>
          <w:vertAlign w:val="baseline"/>
        </w:rPr>
      </w:pPr>
      <w:r>
        <w:rPr>
          <w:rFonts w:ascii="Arial" w:hAnsi="Arial" w:cs="Arial"/>
          <w:sz w:val="24"/>
          <w:vertAlign w:val="baseline"/>
        </w:rPr>
        <w:t>Em caso de divergência entre o preço unitário e o total, será considerado válido o unitário, e entre o valor expresso em algarismo e por extenso será considerado válido o valor por extenso.</w:t>
      </w:r>
    </w:p>
    <w:p w14:paraId="03AB06C7"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DIVULGAÇÃO DAS PROPOSTAS DE PREÇOS</w:t>
      </w:r>
    </w:p>
    <w:p w14:paraId="532FA023" w14:textId="5D17CE89" w:rsidR="00173713" w:rsidRDefault="003F6B3F">
      <w:pPr>
        <w:numPr>
          <w:ilvl w:val="1"/>
          <w:numId w:val="3"/>
        </w:numPr>
        <w:tabs>
          <w:tab w:val="left" w:pos="993"/>
        </w:tabs>
        <w:spacing w:before="120" w:after="120"/>
        <w:ind w:left="1134" w:hanging="1134"/>
        <w:jc w:val="both"/>
        <w:rPr>
          <w:rFonts w:ascii="Arial" w:hAnsi="Arial" w:cs="Arial"/>
          <w:bCs/>
          <w:sz w:val="24"/>
          <w:vertAlign w:val="baseline"/>
        </w:rPr>
      </w:pPr>
      <w:r>
        <w:rPr>
          <w:rFonts w:ascii="Arial" w:hAnsi="Arial" w:cs="Arial"/>
          <w:b/>
          <w:bCs/>
          <w:sz w:val="24"/>
          <w:vertAlign w:val="baseline"/>
        </w:rPr>
        <w:t xml:space="preserve">A partir das </w:t>
      </w:r>
      <w:r w:rsidR="006B56FE">
        <w:rPr>
          <w:rFonts w:ascii="Arial" w:hAnsi="Arial" w:cs="Arial"/>
          <w:b/>
          <w:bCs/>
          <w:sz w:val="24"/>
          <w:vertAlign w:val="baseline"/>
        </w:rPr>
        <w:t>08</w:t>
      </w:r>
      <w:r>
        <w:rPr>
          <w:rFonts w:ascii="Arial" w:hAnsi="Arial" w:cs="Arial"/>
          <w:b/>
          <w:bCs/>
          <w:sz w:val="24"/>
          <w:vertAlign w:val="baseline"/>
        </w:rPr>
        <w:t>h (</w:t>
      </w:r>
      <w:r w:rsidR="006B56FE">
        <w:rPr>
          <w:rFonts w:ascii="Arial" w:hAnsi="Arial" w:cs="Arial"/>
          <w:b/>
          <w:bCs/>
          <w:sz w:val="24"/>
          <w:vertAlign w:val="baseline"/>
        </w:rPr>
        <w:t>oito</w:t>
      </w:r>
      <w:r>
        <w:rPr>
          <w:rFonts w:ascii="Arial" w:hAnsi="Arial" w:cs="Arial"/>
          <w:b/>
          <w:bCs/>
          <w:sz w:val="24"/>
          <w:vertAlign w:val="baseline"/>
        </w:rPr>
        <w:t xml:space="preserve"> horas) do dia </w:t>
      </w:r>
      <w:r w:rsidR="006B56FE">
        <w:rPr>
          <w:rFonts w:ascii="Arial" w:hAnsi="Arial" w:cs="Arial"/>
          <w:b/>
          <w:bCs/>
          <w:sz w:val="24"/>
          <w:vertAlign w:val="baseline"/>
        </w:rPr>
        <w:t>29</w:t>
      </w:r>
      <w:r>
        <w:rPr>
          <w:rFonts w:ascii="Arial" w:hAnsi="Arial" w:cs="Arial"/>
          <w:b/>
          <w:bCs/>
          <w:sz w:val="24"/>
          <w:vertAlign w:val="baseline"/>
        </w:rPr>
        <w:t xml:space="preserve"> de </w:t>
      </w:r>
      <w:r w:rsidR="00091E09">
        <w:rPr>
          <w:rFonts w:ascii="Arial" w:hAnsi="Arial" w:cs="Arial"/>
          <w:b/>
          <w:bCs/>
          <w:sz w:val="24"/>
          <w:vertAlign w:val="baseline"/>
        </w:rPr>
        <w:t>dezembro</w:t>
      </w:r>
      <w:r>
        <w:rPr>
          <w:rFonts w:ascii="Arial" w:hAnsi="Arial" w:cs="Arial"/>
          <w:b/>
          <w:bCs/>
          <w:sz w:val="24"/>
          <w:vertAlign w:val="baseline"/>
        </w:rPr>
        <w:t xml:space="preserve"> de 202</w:t>
      </w:r>
      <w:r w:rsidR="0015394D">
        <w:rPr>
          <w:rFonts w:ascii="Arial" w:hAnsi="Arial" w:cs="Arial"/>
          <w:b/>
          <w:bCs/>
          <w:sz w:val="24"/>
          <w:vertAlign w:val="baseline"/>
        </w:rPr>
        <w:t>2</w:t>
      </w:r>
      <w:r>
        <w:rPr>
          <w:rFonts w:ascii="Arial" w:hAnsi="Arial" w:cs="Arial"/>
          <w:bCs/>
          <w:sz w:val="24"/>
          <w:vertAlign w:val="baseline"/>
        </w:rPr>
        <w:t xml:space="preserve"> (HORÁRIO DE BRASÍLIA), e em conformidade com o </w:t>
      </w:r>
      <w:r>
        <w:rPr>
          <w:rFonts w:ascii="Arial" w:hAnsi="Arial" w:cs="Arial"/>
          <w:b/>
          <w:bCs/>
          <w:sz w:val="24"/>
          <w:vertAlign w:val="baseline"/>
        </w:rPr>
        <w:t xml:space="preserve">subitem </w:t>
      </w:r>
      <w:r w:rsidR="00910770">
        <w:rPr>
          <w:rFonts w:ascii="Arial" w:hAnsi="Arial" w:cs="Arial"/>
          <w:b/>
          <w:bCs/>
          <w:sz w:val="24"/>
          <w:vertAlign w:val="baseline"/>
        </w:rPr>
        <w:t>7</w:t>
      </w:r>
      <w:r>
        <w:rPr>
          <w:rFonts w:ascii="Arial" w:hAnsi="Arial" w:cs="Arial"/>
          <w:b/>
          <w:bCs/>
          <w:sz w:val="24"/>
          <w:vertAlign w:val="baseline"/>
        </w:rPr>
        <w:t>.1 deste Edital</w:t>
      </w:r>
      <w:r>
        <w:rPr>
          <w:rFonts w:ascii="Arial" w:hAnsi="Arial" w:cs="Arial"/>
          <w:bCs/>
          <w:sz w:val="24"/>
          <w:vertAlign w:val="baseline"/>
        </w:rPr>
        <w:t xml:space="preserve">, terá início a sessão pública do </w:t>
      </w:r>
      <w:r>
        <w:rPr>
          <w:rFonts w:ascii="Arial" w:hAnsi="Arial" w:cs="Arial"/>
          <w:b/>
          <w:bCs/>
          <w:sz w:val="24"/>
          <w:vertAlign w:val="baseline"/>
        </w:rPr>
        <w:t>Pregão Eletrônico n.º</w:t>
      </w:r>
      <w:r w:rsidR="00DE3225">
        <w:rPr>
          <w:rFonts w:ascii="Arial" w:hAnsi="Arial" w:cs="Arial"/>
          <w:b/>
          <w:bCs/>
          <w:sz w:val="24"/>
          <w:vertAlign w:val="baseline"/>
        </w:rPr>
        <w:t xml:space="preserve"> 21</w:t>
      </w:r>
      <w:r>
        <w:rPr>
          <w:rFonts w:ascii="Arial" w:hAnsi="Arial" w:cs="Arial"/>
          <w:b/>
          <w:bCs/>
          <w:sz w:val="24"/>
          <w:vertAlign w:val="baseline"/>
        </w:rPr>
        <w:t>/202</w:t>
      </w:r>
      <w:r w:rsidR="0015394D">
        <w:rPr>
          <w:rFonts w:ascii="Arial" w:hAnsi="Arial" w:cs="Arial"/>
          <w:b/>
          <w:bCs/>
          <w:sz w:val="24"/>
          <w:vertAlign w:val="baseline"/>
        </w:rPr>
        <w:t>2</w:t>
      </w:r>
      <w:r>
        <w:rPr>
          <w:rFonts w:ascii="Arial" w:hAnsi="Arial" w:cs="Arial"/>
          <w:bCs/>
          <w:sz w:val="24"/>
          <w:vertAlign w:val="baseline"/>
        </w:rPr>
        <w:t>, com a divulgação das Propostas incluídas e aceitas pelo sistema.</w:t>
      </w:r>
    </w:p>
    <w:p w14:paraId="651F401F"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bCs/>
          <w:sz w:val="24"/>
          <w:szCs w:val="24"/>
        </w:rPr>
        <w:t>O Pregoeiro e sua Equipe de Apoio, analisarão as propostas de preços divulgadas pelo sistema, desclassificando aquelas que não estejam em conformidade com os requisitos estabelecidos no Edital (</w:t>
      </w:r>
      <w:r>
        <w:rPr>
          <w:rFonts w:ascii="Arial" w:hAnsi="Arial" w:cs="Arial"/>
          <w:b/>
          <w:sz w:val="24"/>
          <w:szCs w:val="24"/>
        </w:rPr>
        <w:t>art. 28 do Decreto nº 10.024/2019</w:t>
      </w:r>
      <w:r>
        <w:rPr>
          <w:rFonts w:ascii="Arial" w:hAnsi="Arial" w:cs="Arial"/>
          <w:bCs/>
          <w:sz w:val="24"/>
          <w:szCs w:val="24"/>
        </w:rPr>
        <w:t>), bem como aquelas que apresentarem irregularidades ou defeitos capazes de impedir o seu julgamento, dando assim início à etapa de lances</w:t>
      </w:r>
      <w:r>
        <w:rPr>
          <w:rFonts w:ascii="Arial" w:hAnsi="Arial" w:cs="Arial"/>
          <w:sz w:val="24"/>
          <w:szCs w:val="24"/>
        </w:rPr>
        <w:t>.</w:t>
      </w:r>
    </w:p>
    <w:p w14:paraId="7AEBC431"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sistema ordenará, automaticamente, as propostas classificadas pelo Pregoeiro, sendo que somente estas participarão da fase de lances.</w:t>
      </w:r>
    </w:p>
    <w:p w14:paraId="41D29153" w14:textId="77777777" w:rsidR="00173713" w:rsidRDefault="003F6B3F">
      <w:pPr>
        <w:numPr>
          <w:ilvl w:val="1"/>
          <w:numId w:val="3"/>
        </w:numPr>
        <w:tabs>
          <w:tab w:val="left" w:pos="993"/>
        </w:tabs>
        <w:spacing w:before="120" w:after="120"/>
        <w:ind w:left="1134" w:hanging="1134"/>
        <w:jc w:val="both"/>
        <w:rPr>
          <w:rFonts w:ascii="Arial" w:hAnsi="Arial" w:cs="Arial"/>
          <w:b/>
          <w:bCs/>
          <w:sz w:val="24"/>
          <w:vertAlign w:val="baseline"/>
        </w:rPr>
      </w:pPr>
      <w:r>
        <w:rPr>
          <w:rFonts w:ascii="Arial" w:hAnsi="Arial" w:cs="Arial"/>
          <w:sz w:val="24"/>
          <w:vertAlign w:val="baseline"/>
        </w:rPr>
        <w:t>Serão desclassificadas as propostas que não atenderem às exigências do presente Edital e seus Anexos e que apresentarem irregularidade ou defeitos capazes de impedir o seu julgamento.</w:t>
      </w:r>
    </w:p>
    <w:p w14:paraId="461DEB01"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 desclassificação de proposta será sempre fundamentada e registrada no sistema, com acompanhamento em tempo real por todos os participantes.</w:t>
      </w:r>
    </w:p>
    <w:p w14:paraId="04CD54A4"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Será considerado vencedor o licitante que apresentar a proposta de acordo com as Especificações Técnicas contidas neste Edital e seus Anexos, apresentar o menor preço para execução do objeto desta licitação, respeitando os limites máximos unitários e global dos itens.</w:t>
      </w:r>
    </w:p>
    <w:p w14:paraId="5434D1CC"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 proposta deverá ser apresentada em reais, com 02 (duas) casas decimais, com quantidades, com os preços unitário e total, em moeda nacional, já consideradas despesas com tributos, fretes (regionais e nacionais) e demais custos que incidam direta ou indiretamente nos serviços, conforme os itens e especificações constantes deste Edital e seus Anexos.</w:t>
      </w:r>
    </w:p>
    <w:p w14:paraId="09615E1F" w14:textId="77777777" w:rsidR="00173713" w:rsidRDefault="003F6B3F">
      <w:pPr>
        <w:pStyle w:val="PargrafodaLista"/>
        <w:numPr>
          <w:ilvl w:val="0"/>
          <w:numId w:val="3"/>
        </w:numPr>
        <w:tabs>
          <w:tab w:val="left" w:pos="1134"/>
        </w:tabs>
        <w:spacing w:before="360" w:after="120"/>
        <w:ind w:left="1134" w:hanging="1134"/>
        <w:contextualSpacing w:val="0"/>
        <w:jc w:val="both"/>
        <w:rPr>
          <w:rFonts w:ascii="Arial" w:hAnsi="Arial" w:cs="Arial"/>
          <w:b/>
          <w:bCs/>
          <w:sz w:val="24"/>
          <w:szCs w:val="24"/>
          <w:u w:val="single"/>
        </w:rPr>
      </w:pPr>
      <w:r>
        <w:rPr>
          <w:rFonts w:ascii="Arial" w:hAnsi="Arial" w:cs="Arial"/>
          <w:b/>
          <w:bCs/>
          <w:sz w:val="24"/>
          <w:szCs w:val="24"/>
          <w:u w:val="single"/>
        </w:rPr>
        <w:t>FASE COMPETITIVA DOS LANCES</w:t>
      </w:r>
    </w:p>
    <w:p w14:paraId="77648B06" w14:textId="7761F0D6"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Classificadas as propostas, o Pregoeiro dará início à fase competitiva, quando então as licitantes poderão encaminhar lances exclusivamente por meio do sistema eletrônico, sendo o licitante imediatamente informad</w:t>
      </w:r>
      <w:r w:rsidR="008D5E64">
        <w:rPr>
          <w:rFonts w:ascii="Arial" w:hAnsi="Arial" w:cs="Arial"/>
          <w:sz w:val="24"/>
          <w:vertAlign w:val="baseline"/>
        </w:rPr>
        <w:t>o</w:t>
      </w:r>
      <w:r>
        <w:rPr>
          <w:rFonts w:ascii="Arial" w:hAnsi="Arial" w:cs="Arial"/>
          <w:sz w:val="24"/>
          <w:vertAlign w:val="baseline"/>
        </w:rPr>
        <w:t xml:space="preserve"> do seu recebimento e do valor consignado no registro.</w:t>
      </w:r>
    </w:p>
    <w:p w14:paraId="6736551F" w14:textId="452C9919" w:rsidR="00173713" w:rsidRDefault="003F6B3F">
      <w:pPr>
        <w:pStyle w:val="PargrafodaLista"/>
        <w:numPr>
          <w:ilvl w:val="2"/>
          <w:numId w:val="3"/>
        </w:numPr>
        <w:spacing w:before="120" w:after="120"/>
        <w:ind w:left="1134" w:hanging="1134"/>
        <w:contextualSpacing w:val="0"/>
        <w:jc w:val="both"/>
        <w:rPr>
          <w:rFonts w:ascii="Arial" w:hAnsi="Arial" w:cs="Arial"/>
          <w:b/>
          <w:bCs/>
          <w:sz w:val="24"/>
          <w:szCs w:val="24"/>
        </w:rPr>
      </w:pPr>
      <w:r>
        <w:rPr>
          <w:rFonts w:ascii="Arial" w:hAnsi="Arial" w:cs="Arial"/>
          <w:b/>
          <w:bCs/>
          <w:sz w:val="24"/>
          <w:szCs w:val="24"/>
        </w:rPr>
        <w:lastRenderedPageBreak/>
        <w:t>MODO DE DISPUTA:</w:t>
      </w:r>
      <w:r>
        <w:rPr>
          <w:rFonts w:ascii="Arial" w:hAnsi="Arial" w:cs="Arial"/>
          <w:b/>
          <w:sz w:val="24"/>
          <w:szCs w:val="24"/>
        </w:rPr>
        <w:t xml:space="preserve"> ABERTO, </w:t>
      </w:r>
      <w:r>
        <w:rPr>
          <w:rFonts w:ascii="Arial" w:hAnsi="Arial" w:cs="Arial"/>
          <w:bCs/>
          <w:sz w:val="24"/>
          <w:szCs w:val="24"/>
        </w:rPr>
        <w:t xml:space="preserve">com intervalo mínimo de diferença entre os lances </w:t>
      </w:r>
      <w:r w:rsidR="002810CB">
        <w:rPr>
          <w:rFonts w:ascii="Arial" w:hAnsi="Arial" w:cs="Arial"/>
          <w:bCs/>
          <w:sz w:val="24"/>
          <w:szCs w:val="24"/>
        </w:rPr>
        <w:t xml:space="preserve">no valor </w:t>
      </w:r>
      <w:r>
        <w:rPr>
          <w:rFonts w:ascii="Arial" w:hAnsi="Arial" w:cs="Arial"/>
          <w:bCs/>
          <w:sz w:val="24"/>
          <w:szCs w:val="24"/>
        </w:rPr>
        <w:t xml:space="preserve">de </w:t>
      </w:r>
      <w:r w:rsidR="002810CB">
        <w:rPr>
          <w:rFonts w:ascii="Arial" w:hAnsi="Arial" w:cs="Arial"/>
          <w:bCs/>
          <w:sz w:val="24"/>
          <w:szCs w:val="24"/>
        </w:rPr>
        <w:t xml:space="preserve">R$ </w:t>
      </w:r>
      <w:r w:rsidR="00447DFA">
        <w:rPr>
          <w:rFonts w:ascii="Arial" w:hAnsi="Arial" w:cs="Arial"/>
          <w:bCs/>
          <w:sz w:val="24"/>
          <w:szCs w:val="24"/>
        </w:rPr>
        <w:t>200,00</w:t>
      </w:r>
      <w:r w:rsidR="002810CB">
        <w:rPr>
          <w:rFonts w:ascii="Arial" w:hAnsi="Arial" w:cs="Arial"/>
          <w:bCs/>
          <w:sz w:val="24"/>
          <w:szCs w:val="24"/>
        </w:rPr>
        <w:t xml:space="preserve"> </w:t>
      </w:r>
      <w:r>
        <w:rPr>
          <w:rFonts w:ascii="Arial" w:hAnsi="Arial" w:cs="Arial"/>
          <w:bCs/>
          <w:sz w:val="24"/>
          <w:szCs w:val="24"/>
        </w:rPr>
        <w:t>(</w:t>
      </w:r>
      <w:r w:rsidR="006E56B9">
        <w:rPr>
          <w:rFonts w:ascii="Arial" w:hAnsi="Arial" w:cs="Arial"/>
          <w:bCs/>
          <w:sz w:val="24"/>
          <w:szCs w:val="24"/>
        </w:rPr>
        <w:t>d</w:t>
      </w:r>
      <w:r w:rsidR="00447DFA">
        <w:rPr>
          <w:rFonts w:ascii="Arial" w:hAnsi="Arial" w:cs="Arial"/>
          <w:bCs/>
          <w:sz w:val="24"/>
          <w:szCs w:val="24"/>
        </w:rPr>
        <w:t>uzentos reais</w:t>
      </w:r>
      <w:r>
        <w:rPr>
          <w:rFonts w:ascii="Arial" w:hAnsi="Arial" w:cs="Arial"/>
          <w:bCs/>
          <w:sz w:val="24"/>
          <w:szCs w:val="24"/>
        </w:rPr>
        <w:t xml:space="preserve">), que incidirá tanto em relação aos lances intermediários quanto em relação ao lance que cobrir a melhor oferta </w:t>
      </w:r>
      <w:r>
        <w:rPr>
          <w:rFonts w:ascii="Arial" w:hAnsi="Arial" w:cs="Arial"/>
          <w:b/>
          <w:bCs/>
          <w:sz w:val="24"/>
          <w:szCs w:val="24"/>
        </w:rPr>
        <w:t>(Art. 14, Inciso III do Decreto nº 10.024/2019).</w:t>
      </w:r>
    </w:p>
    <w:p w14:paraId="2A6C6E7D" w14:textId="77777777" w:rsidR="00173713" w:rsidRDefault="003F6B3F">
      <w:pPr>
        <w:pStyle w:val="PargrafodaLista"/>
        <w:numPr>
          <w:ilvl w:val="2"/>
          <w:numId w:val="3"/>
        </w:numPr>
        <w:spacing w:before="120" w:after="120"/>
        <w:ind w:left="1134" w:hanging="1134"/>
        <w:contextualSpacing w:val="0"/>
        <w:jc w:val="both"/>
        <w:rPr>
          <w:rFonts w:ascii="Arial" w:hAnsi="Arial" w:cs="Arial"/>
          <w:sz w:val="24"/>
          <w:szCs w:val="24"/>
        </w:rPr>
      </w:pPr>
      <w:r>
        <w:rPr>
          <w:rFonts w:ascii="Arial" w:hAnsi="Arial" w:cs="Arial"/>
          <w:sz w:val="24"/>
          <w:szCs w:val="24"/>
        </w:rPr>
        <w:t>O LANCE INTERMEDIÁRIO, deverá ser igual ou superior ao menor lance já ofertado, porém inferior ao último lance dado pelo próprio licitante.</w:t>
      </w:r>
    </w:p>
    <w:p w14:paraId="1CD77E4A"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b/>
          <w:sz w:val="24"/>
          <w:vertAlign w:val="baseline"/>
        </w:rPr>
        <w:t>O licitante somente poderá oferecer lance inferior ao último por ela ofertado e registrado pelo sistema, podendo disputar os 2.º, 3.º, 4.º lugares e assim sucessivamente, se houver.</w:t>
      </w:r>
    </w:p>
    <w:p w14:paraId="12149E4C"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 xml:space="preserve">O licitante será responsável por todas as transações que forem efetuadas em seu nome no sistema eletrônico, assumindo como firmes e verdadeiros suas propostas e lances </w:t>
      </w:r>
      <w:r>
        <w:rPr>
          <w:rFonts w:ascii="Arial" w:hAnsi="Arial" w:cs="Arial"/>
          <w:b/>
          <w:sz w:val="24"/>
          <w:vertAlign w:val="baseline"/>
        </w:rPr>
        <w:t>(Art. 38 do Decreto 10.024/2019)</w:t>
      </w:r>
      <w:r>
        <w:rPr>
          <w:rFonts w:ascii="Arial" w:hAnsi="Arial" w:cs="Arial"/>
          <w:sz w:val="24"/>
          <w:vertAlign w:val="baseline"/>
        </w:rPr>
        <w:t>.</w:t>
      </w:r>
    </w:p>
    <w:p w14:paraId="3C09930A"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Incumbirá ao licitante acompanhar as operações no sistema eletrônico durante a sessão pública do pregão, ficando responsável pelo ônus decorrente da perda de negócios.</w:t>
      </w:r>
    </w:p>
    <w:p w14:paraId="565AC0C5"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Não serão aceitos dois ou mais lances iguais, prevalecendo aquele que for recebido e registrado primeiro.</w:t>
      </w:r>
    </w:p>
    <w:p w14:paraId="72A2331C"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Durante o transcurso da sessão pública, os licitantes serão informados, em tempo real, do valor do menor lance registrado que tenha sido apresentado pelos demais licitantes, vedada a identificação da detentora do lance.</w:t>
      </w:r>
    </w:p>
    <w:p w14:paraId="538FA871"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b/>
          <w:sz w:val="24"/>
          <w:vertAlign w:val="baseline"/>
        </w:rPr>
        <w:t>Em caso de empate, prevalecerá o lance recebido e registrado primeiro, podendo ser observado ainda:</w:t>
      </w:r>
    </w:p>
    <w:p w14:paraId="493DC6D9" w14:textId="77777777" w:rsidR="00173713" w:rsidRDefault="003F6B3F">
      <w:pPr>
        <w:pStyle w:val="PargrafodaLista"/>
        <w:numPr>
          <w:ilvl w:val="2"/>
          <w:numId w:val="3"/>
        </w:numPr>
        <w:tabs>
          <w:tab w:val="left" w:pos="1134"/>
          <w:tab w:val="left" w:pos="1560"/>
        </w:tabs>
        <w:spacing w:before="120" w:after="120"/>
        <w:ind w:left="1134" w:hanging="1134"/>
        <w:contextualSpacing w:val="0"/>
        <w:jc w:val="both"/>
        <w:rPr>
          <w:rFonts w:ascii="Arial" w:hAnsi="Arial" w:cs="Arial"/>
          <w:b/>
          <w:sz w:val="24"/>
          <w:szCs w:val="24"/>
        </w:rPr>
      </w:pPr>
      <w:r>
        <w:rPr>
          <w:rFonts w:ascii="Arial" w:hAnsi="Arial" w:cs="Arial"/>
          <w:b/>
          <w:sz w:val="24"/>
          <w:szCs w:val="24"/>
        </w:rPr>
        <w:t>Após a etapa de envio de lances, haverá a aplicação dos critérios de desempate previstos no item 9.12.1, em consonância aos art. 44 e art. 45 da Lei Complementar nº 123, de 14 de dezembro de 2006, seguido da aplicação do critério estabelecido no art. 55 da Lei nº 13.303 de 2016, se não houver licitante que atenda à primeira hipótese.</w:t>
      </w:r>
    </w:p>
    <w:p w14:paraId="62025DD4" w14:textId="77777777" w:rsidR="00173713" w:rsidRDefault="003F6B3F">
      <w:pPr>
        <w:numPr>
          <w:ilvl w:val="2"/>
          <w:numId w:val="3"/>
        </w:numPr>
        <w:tabs>
          <w:tab w:val="left" w:pos="1134"/>
          <w:tab w:val="left" w:pos="1560"/>
        </w:tabs>
        <w:spacing w:before="120" w:after="120"/>
        <w:ind w:left="1134" w:hanging="1134"/>
        <w:jc w:val="both"/>
        <w:rPr>
          <w:rFonts w:ascii="Arial" w:hAnsi="Arial" w:cs="Arial"/>
          <w:b/>
          <w:sz w:val="24"/>
          <w:vertAlign w:val="baseline"/>
        </w:rPr>
      </w:pPr>
      <w:r>
        <w:rPr>
          <w:rFonts w:ascii="Arial" w:hAnsi="Arial" w:cs="Arial"/>
          <w:b/>
          <w:sz w:val="24"/>
          <w:vertAlign w:val="baseline"/>
        </w:rPr>
        <w:t>Os critérios de desempate serão aplicados nos termos do Art. 36 do Decreto 10.024/2019, caso não haja envio de lances após o início da fase competitiva.</w:t>
      </w:r>
    </w:p>
    <w:p w14:paraId="0FD6768B" w14:textId="77777777" w:rsidR="00173713" w:rsidRDefault="003F6B3F">
      <w:pPr>
        <w:numPr>
          <w:ilvl w:val="2"/>
          <w:numId w:val="3"/>
        </w:numPr>
        <w:tabs>
          <w:tab w:val="left" w:pos="1134"/>
          <w:tab w:val="left" w:pos="1560"/>
        </w:tabs>
        <w:spacing w:before="120" w:after="120"/>
        <w:ind w:left="1134" w:hanging="1134"/>
        <w:jc w:val="both"/>
        <w:rPr>
          <w:rFonts w:ascii="Arial" w:hAnsi="Arial" w:cs="Arial"/>
          <w:sz w:val="24"/>
          <w:vertAlign w:val="baseline"/>
        </w:rPr>
      </w:pPr>
      <w:r>
        <w:rPr>
          <w:rFonts w:ascii="Arial" w:hAnsi="Arial" w:cs="Arial"/>
          <w:b/>
          <w:sz w:val="24"/>
          <w:vertAlign w:val="baseline"/>
        </w:rPr>
        <w:t>Persistindo o empate, a proposta vencedora será sorteada pelo sistema eletrônico dentre as propostas empatadas.</w:t>
      </w:r>
    </w:p>
    <w:p w14:paraId="318E74E2" w14:textId="77777777" w:rsidR="00173713" w:rsidRDefault="003F6B3F">
      <w:pPr>
        <w:numPr>
          <w:ilvl w:val="1"/>
          <w:numId w:val="3"/>
        </w:numPr>
        <w:tabs>
          <w:tab w:val="left" w:pos="1134"/>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Durante a fase de lances, o Pregoeiro poderá excluir, justificadamente, lance cujo valor seja manifestamente inexequível.</w:t>
      </w:r>
    </w:p>
    <w:p w14:paraId="4126D965" w14:textId="77777777" w:rsidR="00173713" w:rsidRDefault="003F6B3F">
      <w:pPr>
        <w:numPr>
          <w:ilvl w:val="1"/>
          <w:numId w:val="3"/>
        </w:numPr>
        <w:tabs>
          <w:tab w:val="left" w:pos="1134"/>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No caso de desconexão do Pregoeiro, no decorrer da etapa de lances, se o sistema eletrônico permanecer acessível às licitantes, os lances continuarão sendo recebidos, sem prejuízo dos atos realizados.</w:t>
      </w:r>
    </w:p>
    <w:p w14:paraId="0A6EC2A0" w14:textId="77777777" w:rsidR="00173713" w:rsidRDefault="003F6B3F">
      <w:pPr>
        <w:pStyle w:val="PargrafodaLista"/>
        <w:numPr>
          <w:ilvl w:val="2"/>
          <w:numId w:val="3"/>
        </w:numPr>
        <w:tabs>
          <w:tab w:val="left" w:pos="1560"/>
        </w:tabs>
        <w:spacing w:before="120" w:after="120"/>
        <w:ind w:left="1134" w:hanging="1134"/>
        <w:contextualSpacing w:val="0"/>
        <w:jc w:val="both"/>
        <w:rPr>
          <w:rFonts w:ascii="Arial" w:hAnsi="Arial" w:cs="Arial"/>
          <w:sz w:val="24"/>
          <w:szCs w:val="24"/>
        </w:rPr>
      </w:pPr>
      <w:r>
        <w:rPr>
          <w:rFonts w:ascii="Arial" w:hAnsi="Arial" w:cs="Arial"/>
          <w:sz w:val="24"/>
          <w:szCs w:val="24"/>
        </w:rPr>
        <w:t>O Pregoeiro, quando possível, dará continuidade à sua atuação no certame, sem prejuízo dos atos realizados.</w:t>
      </w:r>
    </w:p>
    <w:p w14:paraId="562D19D0" w14:textId="41D5F925"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 xml:space="preserve">Quando a desconexão do Pregoeiro persistir por tempo </w:t>
      </w:r>
      <w:r>
        <w:rPr>
          <w:rFonts w:ascii="Arial" w:hAnsi="Arial" w:cs="Arial"/>
          <w:b/>
          <w:bCs/>
          <w:sz w:val="24"/>
          <w:vertAlign w:val="baseline"/>
        </w:rPr>
        <w:t>superior a 10 (dez) minutos</w:t>
      </w:r>
      <w:r>
        <w:rPr>
          <w:rFonts w:ascii="Arial" w:hAnsi="Arial" w:cs="Arial"/>
          <w:sz w:val="24"/>
          <w:vertAlign w:val="baseline"/>
        </w:rPr>
        <w:t xml:space="preserve">, a sessão do pregão será suspensa e terá reinício somente após comunicação expressa do Pregoeiro aos participantes no sítio </w:t>
      </w:r>
      <w:hyperlink r:id="rId36" w:history="1">
        <w:r>
          <w:rPr>
            <w:rStyle w:val="Hyperlink"/>
            <w:rFonts w:ascii="Arial" w:hAnsi="Arial" w:cs="Arial"/>
            <w:sz w:val="24"/>
            <w:vertAlign w:val="baseline"/>
          </w:rPr>
          <w:t>https://www.gov.br/compras</w:t>
        </w:r>
      </w:hyperlink>
      <w:r>
        <w:rPr>
          <w:rFonts w:ascii="Arial" w:hAnsi="Arial" w:cs="Arial"/>
          <w:sz w:val="24"/>
          <w:vertAlign w:val="baseline"/>
        </w:rPr>
        <w:t xml:space="preserve">, </w:t>
      </w:r>
      <w:r>
        <w:rPr>
          <w:rFonts w:ascii="Arial" w:hAnsi="Arial" w:cs="Arial"/>
          <w:b/>
          <w:bCs/>
          <w:sz w:val="24"/>
          <w:vertAlign w:val="baseline"/>
        </w:rPr>
        <w:t xml:space="preserve">(art. 35, </w:t>
      </w:r>
      <w:r w:rsidR="008D5E64">
        <w:rPr>
          <w:rFonts w:ascii="Arial" w:hAnsi="Arial" w:cs="Arial"/>
          <w:b/>
          <w:bCs/>
          <w:sz w:val="24"/>
          <w:vertAlign w:val="baseline"/>
        </w:rPr>
        <w:t>Decreto nº</w:t>
      </w:r>
      <w:r>
        <w:rPr>
          <w:rFonts w:ascii="Arial" w:hAnsi="Arial" w:cs="Arial"/>
          <w:b/>
          <w:bCs/>
          <w:sz w:val="24"/>
          <w:vertAlign w:val="baseline"/>
        </w:rPr>
        <w:t xml:space="preserve"> 10.024, de 20/09/2019).</w:t>
      </w:r>
    </w:p>
    <w:p w14:paraId="1B44286A"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No </w:t>
      </w:r>
      <w:r>
        <w:rPr>
          <w:rFonts w:ascii="Arial" w:hAnsi="Arial" w:cs="Arial"/>
          <w:b/>
          <w:sz w:val="24"/>
          <w:szCs w:val="24"/>
        </w:rPr>
        <w:t>modo de disputa aberto</w:t>
      </w:r>
      <w:r>
        <w:rPr>
          <w:rFonts w:ascii="Arial" w:hAnsi="Arial" w:cs="Arial"/>
          <w:sz w:val="24"/>
          <w:szCs w:val="24"/>
        </w:rPr>
        <w:t xml:space="preserve">, a etapa de envio de lances na </w:t>
      </w:r>
      <w:r>
        <w:rPr>
          <w:rFonts w:ascii="Arial" w:hAnsi="Arial" w:cs="Arial"/>
          <w:b/>
          <w:sz w:val="24"/>
          <w:szCs w:val="24"/>
        </w:rPr>
        <w:t>sessão pública durará 10 (dez) minutos e, após isso, será prorrogada automaticamente pelo sistema quando houver lance ofertado nos últimos 02 (dois) minutos</w:t>
      </w:r>
      <w:r>
        <w:rPr>
          <w:rFonts w:ascii="Arial" w:hAnsi="Arial" w:cs="Arial"/>
          <w:sz w:val="24"/>
          <w:szCs w:val="24"/>
        </w:rPr>
        <w:t xml:space="preserve"> do período de duração da sessão pública </w:t>
      </w:r>
      <w:r>
        <w:rPr>
          <w:rFonts w:ascii="Arial" w:hAnsi="Arial" w:cs="Arial"/>
          <w:b/>
          <w:bCs/>
          <w:sz w:val="24"/>
          <w:szCs w:val="24"/>
        </w:rPr>
        <w:t>(Art. 32 do Decreto 10.024/2019).</w:t>
      </w:r>
    </w:p>
    <w:p w14:paraId="20CF3AE8" w14:textId="77777777" w:rsidR="00173713" w:rsidRDefault="003F6B3F">
      <w:pPr>
        <w:numPr>
          <w:ilvl w:val="2"/>
          <w:numId w:val="3"/>
        </w:numPr>
        <w:tabs>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A prorrogação automática da etapa de envio de lances, de que trata o subitem acima, será de dois minutos e ocorrerá sucessivamente sempre que houver lances enviados nesse período de prorrogação, inclusive quando se tratar de lances intermediários.</w:t>
      </w:r>
    </w:p>
    <w:p w14:paraId="4913AC4C" w14:textId="77777777" w:rsidR="00173713" w:rsidRDefault="003F6B3F">
      <w:pPr>
        <w:numPr>
          <w:ilvl w:val="2"/>
          <w:numId w:val="3"/>
        </w:numPr>
        <w:tabs>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Na hipótese de não haver novos lances, a sessão pública será encerrada automaticamente (</w:t>
      </w:r>
      <w:r>
        <w:rPr>
          <w:rFonts w:ascii="Arial" w:hAnsi="Arial" w:cs="Arial"/>
          <w:b/>
          <w:bCs/>
          <w:sz w:val="24"/>
          <w:vertAlign w:val="baseline"/>
        </w:rPr>
        <w:t>Art. 32, § 2º do Decreto 10.024/2019</w:t>
      </w:r>
      <w:r>
        <w:rPr>
          <w:rFonts w:ascii="Arial" w:hAnsi="Arial" w:cs="Arial"/>
          <w:sz w:val="24"/>
          <w:vertAlign w:val="baseline"/>
        </w:rPr>
        <w:t>).</w:t>
      </w:r>
    </w:p>
    <w:p w14:paraId="12C5CD88" w14:textId="77777777" w:rsidR="00173713" w:rsidRDefault="003F6B3F">
      <w:pPr>
        <w:pStyle w:val="PargrafodaLista"/>
        <w:numPr>
          <w:ilvl w:val="1"/>
          <w:numId w:val="3"/>
        </w:numPr>
        <w:tabs>
          <w:tab w:val="left" w:pos="1560"/>
        </w:tabs>
        <w:spacing w:before="120" w:after="120"/>
        <w:ind w:left="1134" w:hanging="1134"/>
        <w:contextualSpacing w:val="0"/>
        <w:jc w:val="both"/>
        <w:rPr>
          <w:rFonts w:ascii="Arial" w:hAnsi="Arial" w:cs="Arial"/>
          <w:sz w:val="24"/>
          <w:szCs w:val="24"/>
        </w:rPr>
      </w:pPr>
      <w:r>
        <w:rPr>
          <w:rFonts w:ascii="Arial" w:hAnsi="Arial" w:cs="Arial"/>
          <w:sz w:val="24"/>
          <w:szCs w:val="24"/>
        </w:rPr>
        <w:t>Encerrada a sessão pública sem prorrogação automática pelo sistema, o Pregoeiro poderá, assessorado pela equipe de apoio, admitir o reinício da etapa de envio de lances, em prol da consecução do melhor preço, mediante justificativa (</w:t>
      </w:r>
      <w:r>
        <w:rPr>
          <w:rFonts w:ascii="Arial" w:hAnsi="Arial" w:cs="Arial"/>
          <w:b/>
          <w:bCs/>
          <w:sz w:val="24"/>
          <w:szCs w:val="24"/>
        </w:rPr>
        <w:t>Art. 32º do Decreto 10.024/2019</w:t>
      </w:r>
      <w:r>
        <w:rPr>
          <w:rFonts w:ascii="Arial" w:hAnsi="Arial" w:cs="Arial"/>
          <w:sz w:val="24"/>
          <w:szCs w:val="24"/>
        </w:rPr>
        <w:t>).</w:t>
      </w:r>
    </w:p>
    <w:p w14:paraId="496A9FCA" w14:textId="77777777" w:rsidR="00173713" w:rsidRDefault="003F6B3F">
      <w:pPr>
        <w:numPr>
          <w:ilvl w:val="1"/>
          <w:numId w:val="3"/>
        </w:numPr>
        <w:tabs>
          <w:tab w:val="left" w:pos="1134"/>
        </w:tabs>
        <w:spacing w:before="120" w:after="120"/>
        <w:ind w:left="1134" w:hanging="1134"/>
        <w:jc w:val="both"/>
        <w:rPr>
          <w:rFonts w:ascii="Arial" w:hAnsi="Arial" w:cs="Arial"/>
          <w:b/>
          <w:sz w:val="24"/>
          <w:vertAlign w:val="baseline"/>
        </w:rPr>
      </w:pPr>
      <w:r>
        <w:rPr>
          <w:rFonts w:ascii="Arial" w:hAnsi="Arial" w:cs="Arial"/>
          <w:b/>
          <w:sz w:val="24"/>
          <w:vertAlign w:val="baseline"/>
        </w:rPr>
        <w:t>Benefícios às Microempresa e Empresas de Pequeno Porte:</w:t>
      </w:r>
    </w:p>
    <w:p w14:paraId="1A80E9DE" w14:textId="77777777"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Será assegurada, como critério de desempate, preferência de contratação para as Microempresas e Empresas de Pequeno Porte (</w:t>
      </w:r>
      <w:r>
        <w:rPr>
          <w:rFonts w:ascii="Arial" w:hAnsi="Arial" w:cs="Arial"/>
          <w:b/>
          <w:bCs/>
          <w:sz w:val="24"/>
          <w:vertAlign w:val="baseline"/>
        </w:rPr>
        <w:t>Art. 44 da Lei Complementar n. º 123, de 14/12/2006</w:t>
      </w:r>
      <w:r>
        <w:rPr>
          <w:rFonts w:ascii="Arial" w:hAnsi="Arial" w:cs="Arial"/>
          <w:sz w:val="24"/>
          <w:vertAlign w:val="baseline"/>
        </w:rPr>
        <w:t>).</w:t>
      </w:r>
    </w:p>
    <w:p w14:paraId="5E98A930" w14:textId="77777777"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Entende-se por empate aquelas situações em que as propostas apresentadas pelas Microempresas e Empresas de Pequeno Porte sejam superiores em até 5% (cinco por cento) à proposta mais bem classificada.</w:t>
      </w:r>
    </w:p>
    <w:p w14:paraId="219F717A" w14:textId="77777777"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Para efeito do disposto no </w:t>
      </w:r>
      <w:r>
        <w:rPr>
          <w:rFonts w:ascii="Arial" w:hAnsi="Arial" w:cs="Arial"/>
          <w:b/>
          <w:bCs/>
          <w:sz w:val="24"/>
          <w:vertAlign w:val="baseline"/>
        </w:rPr>
        <w:t>subitem 9.12.1</w:t>
      </w:r>
      <w:r>
        <w:rPr>
          <w:rFonts w:ascii="Arial" w:hAnsi="Arial" w:cs="Arial"/>
          <w:sz w:val="24"/>
          <w:vertAlign w:val="baseline"/>
        </w:rPr>
        <w:t xml:space="preserve"> deste Edital (</w:t>
      </w:r>
      <w:r>
        <w:rPr>
          <w:rFonts w:ascii="Arial" w:hAnsi="Arial" w:cs="Arial"/>
          <w:b/>
          <w:bCs/>
          <w:sz w:val="24"/>
          <w:vertAlign w:val="baseline"/>
        </w:rPr>
        <w:t>Art. 45 da Lei Complementar n. º 123, de 14/12/2006</w:t>
      </w:r>
      <w:r>
        <w:rPr>
          <w:rFonts w:ascii="Arial" w:hAnsi="Arial" w:cs="Arial"/>
          <w:sz w:val="24"/>
          <w:vertAlign w:val="baseline"/>
        </w:rPr>
        <w:t>), ocorrendo o empate, proceder-se-á da seguinte forma:</w:t>
      </w:r>
    </w:p>
    <w:p w14:paraId="7CD12364" w14:textId="77777777" w:rsidR="00173713" w:rsidRDefault="003F6B3F">
      <w:pPr>
        <w:numPr>
          <w:ilvl w:val="2"/>
          <w:numId w:val="8"/>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 xml:space="preserve">A Microempresa ou Empresa de Pequeno Porte mais bem classificada será convocada pelo próprio sistema no portal </w:t>
      </w:r>
      <w:hyperlink r:id="rId37" w:history="1">
        <w:r>
          <w:rPr>
            <w:rStyle w:val="Hyperlink"/>
            <w:rFonts w:ascii="Arial" w:hAnsi="Arial" w:cs="Arial"/>
            <w:sz w:val="24"/>
            <w:vertAlign w:val="baseline"/>
          </w:rPr>
          <w:t>https://www.gov.br/compras</w:t>
        </w:r>
      </w:hyperlink>
      <w:r>
        <w:rPr>
          <w:rFonts w:ascii="Arial" w:hAnsi="Arial" w:cs="Arial"/>
          <w:sz w:val="24"/>
          <w:vertAlign w:val="baseline"/>
        </w:rPr>
        <w:t>, no prazo máximo de 05 (cinco) minutos, após encerramento dos lances, sob pena de preclusão, para apresentar nova proposta de preço, inferior àquela considerada vencedora do certame, situação em que será adjudicado em seu favor o objeto licitado;</w:t>
      </w:r>
    </w:p>
    <w:p w14:paraId="7E47BDDE" w14:textId="77777777" w:rsidR="00173713" w:rsidRDefault="003F6B3F">
      <w:pPr>
        <w:numPr>
          <w:ilvl w:val="2"/>
          <w:numId w:val="8"/>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14:paraId="214BE84F" w14:textId="77777777" w:rsidR="00173713" w:rsidRDefault="003F6B3F">
      <w:pPr>
        <w:numPr>
          <w:ilvl w:val="2"/>
          <w:numId w:val="8"/>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 xml:space="preserve">No caso de equivalência dos valores apresentados pelas Microempresas e Empresas de Pequeno Porte que se encontrem no intervalo estabelecido no § 2.º do art. 44 da Lei Complementar n.º 123 retro mencionada, os lances </w:t>
      </w:r>
      <w:r>
        <w:rPr>
          <w:rFonts w:ascii="Arial" w:hAnsi="Arial" w:cs="Arial"/>
          <w:sz w:val="24"/>
          <w:vertAlign w:val="baseline"/>
        </w:rPr>
        <w:lastRenderedPageBreak/>
        <w:t>serão ofertados de acordo com a ordem de classificação definida pelo próprio sistema.</w:t>
      </w:r>
    </w:p>
    <w:p w14:paraId="781BDF82" w14:textId="77777777" w:rsidR="00173713" w:rsidRDefault="003F6B3F">
      <w:pPr>
        <w:numPr>
          <w:ilvl w:val="3"/>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Na hipótese da não contratação nos termos previstos no subitem acima, o objeto licitado será adjudicado em favor da proposta originalmente vencedora do certame.</w:t>
      </w:r>
    </w:p>
    <w:p w14:paraId="605A82FF" w14:textId="77777777" w:rsidR="00173713" w:rsidRDefault="003F6B3F">
      <w:pPr>
        <w:numPr>
          <w:ilvl w:val="3"/>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 xml:space="preserve">A condição prevista no </w:t>
      </w:r>
      <w:r>
        <w:rPr>
          <w:rFonts w:ascii="Arial" w:hAnsi="Arial" w:cs="Arial"/>
          <w:b/>
          <w:bCs/>
          <w:sz w:val="24"/>
          <w:vertAlign w:val="baseline"/>
        </w:rPr>
        <w:t>subitem 9.12.3.1</w:t>
      </w:r>
      <w:r>
        <w:rPr>
          <w:rFonts w:ascii="Arial" w:hAnsi="Arial" w:cs="Arial"/>
          <w:sz w:val="24"/>
          <w:vertAlign w:val="baseline"/>
        </w:rPr>
        <w:t xml:space="preserve"> somente se aplicará quando a melhor oferta inicial não tiver sido apresentada por Microempresa ou Empresa de Pequeno Porte.</w:t>
      </w:r>
    </w:p>
    <w:p w14:paraId="0B606BBF" w14:textId="77777777" w:rsidR="00173713" w:rsidRDefault="003F6B3F">
      <w:pPr>
        <w:numPr>
          <w:ilvl w:val="3"/>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 xml:space="preserve">Não havendo licitantes que se enquadrem nas situações previstas </w:t>
      </w:r>
      <w:r>
        <w:rPr>
          <w:rFonts w:ascii="Arial" w:hAnsi="Arial" w:cs="Arial"/>
          <w:b/>
          <w:bCs/>
          <w:sz w:val="24"/>
          <w:vertAlign w:val="baseline"/>
        </w:rPr>
        <w:t>nos subitens 9.12.1 a 9.12.3</w:t>
      </w:r>
      <w:r>
        <w:rPr>
          <w:rFonts w:ascii="Arial" w:hAnsi="Arial" w:cs="Arial"/>
          <w:sz w:val="24"/>
          <w:vertAlign w:val="baseline"/>
        </w:rPr>
        <w:t>, será assegurada preferência, sucessivamente, aos bens e serviços:</w:t>
      </w:r>
    </w:p>
    <w:p w14:paraId="0D124293" w14:textId="77777777" w:rsidR="00173713" w:rsidRDefault="003F6B3F">
      <w:pPr>
        <w:tabs>
          <w:tab w:val="left" w:pos="567"/>
        </w:tabs>
        <w:spacing w:before="120" w:after="120"/>
        <w:ind w:left="1134"/>
        <w:jc w:val="both"/>
        <w:rPr>
          <w:rFonts w:ascii="Arial" w:hAnsi="Arial" w:cs="Arial"/>
          <w:sz w:val="24"/>
          <w:vertAlign w:val="baseline"/>
        </w:rPr>
      </w:pPr>
      <w:r>
        <w:rPr>
          <w:rFonts w:ascii="Arial" w:hAnsi="Arial" w:cs="Arial"/>
          <w:sz w:val="24"/>
          <w:vertAlign w:val="baseline"/>
        </w:rPr>
        <w:t>a)</w:t>
      </w:r>
      <w:r>
        <w:rPr>
          <w:rFonts w:ascii="Arial" w:hAnsi="Arial" w:cs="Arial"/>
          <w:sz w:val="24"/>
          <w:vertAlign w:val="baseline"/>
        </w:rPr>
        <w:tab/>
        <w:t>Produzidos no País;</w:t>
      </w:r>
    </w:p>
    <w:p w14:paraId="1090C01F" w14:textId="77777777" w:rsidR="00173713" w:rsidRDefault="003F6B3F">
      <w:pPr>
        <w:tabs>
          <w:tab w:val="left" w:pos="567"/>
        </w:tabs>
        <w:spacing w:before="120" w:after="120"/>
        <w:ind w:left="1134"/>
        <w:jc w:val="both"/>
        <w:rPr>
          <w:rFonts w:ascii="Arial" w:hAnsi="Arial" w:cs="Arial"/>
          <w:sz w:val="24"/>
          <w:vertAlign w:val="baseline"/>
        </w:rPr>
      </w:pPr>
      <w:r>
        <w:rPr>
          <w:rFonts w:ascii="Arial" w:hAnsi="Arial" w:cs="Arial"/>
          <w:sz w:val="24"/>
          <w:vertAlign w:val="baseline"/>
        </w:rPr>
        <w:t>b)</w:t>
      </w:r>
      <w:r>
        <w:rPr>
          <w:rFonts w:ascii="Arial" w:hAnsi="Arial" w:cs="Arial"/>
          <w:sz w:val="24"/>
          <w:vertAlign w:val="baseline"/>
        </w:rPr>
        <w:tab/>
        <w:t>Produzidos ou prestados por empresas brasileiras;</w:t>
      </w:r>
    </w:p>
    <w:p w14:paraId="1C271A04" w14:textId="77777777" w:rsidR="00173713" w:rsidRDefault="003F6B3F">
      <w:pPr>
        <w:tabs>
          <w:tab w:val="left" w:pos="567"/>
        </w:tabs>
        <w:spacing w:before="120" w:after="120"/>
        <w:ind w:left="1134"/>
        <w:jc w:val="both"/>
        <w:rPr>
          <w:rFonts w:ascii="Arial" w:hAnsi="Arial" w:cs="Arial"/>
          <w:sz w:val="24"/>
          <w:vertAlign w:val="baseline"/>
        </w:rPr>
      </w:pPr>
      <w:r>
        <w:rPr>
          <w:rFonts w:ascii="Arial" w:hAnsi="Arial" w:cs="Arial"/>
          <w:sz w:val="24"/>
          <w:vertAlign w:val="baseline"/>
        </w:rPr>
        <w:t>c)</w:t>
      </w:r>
      <w:r>
        <w:rPr>
          <w:rFonts w:ascii="Arial" w:hAnsi="Arial" w:cs="Arial"/>
          <w:sz w:val="24"/>
          <w:vertAlign w:val="baseline"/>
        </w:rPr>
        <w:tab/>
        <w:t>Produzidos ou prestados por empresas que invistam em pesquisa e no desenvolvimento no País.</w:t>
      </w:r>
    </w:p>
    <w:p w14:paraId="231DBA23" w14:textId="77777777" w:rsidR="00173713" w:rsidRDefault="003F6B3F">
      <w:pPr>
        <w:pStyle w:val="PargrafodaLista"/>
        <w:numPr>
          <w:ilvl w:val="1"/>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no Edital</w:t>
      </w:r>
      <w:r>
        <w:rPr>
          <w:rFonts w:ascii="Arial" w:hAnsi="Arial" w:cs="Arial"/>
          <w:b/>
          <w:sz w:val="24"/>
          <w:szCs w:val="24"/>
        </w:rPr>
        <w:t xml:space="preserve"> (Art. 38 do Decreto 10.024/2019)</w:t>
      </w:r>
      <w:r>
        <w:rPr>
          <w:rFonts w:ascii="Arial" w:hAnsi="Arial" w:cs="Arial"/>
          <w:sz w:val="24"/>
          <w:szCs w:val="24"/>
        </w:rPr>
        <w:t>.</w:t>
      </w:r>
    </w:p>
    <w:p w14:paraId="467A8A69"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JULGAMENTO DAS PROPOSTAS DE PREÇOS</w:t>
      </w:r>
    </w:p>
    <w:p w14:paraId="661CB2BD"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Encerrada a etapa de lances, o Pregoeiro examinará a proposta classificada em primeiro lugar quanto à compatibilidade do preço em relação ao orçado para contratação e verificará a viabilidade de sua aceitação, conforme as disposições deste Edital e seus Anexos (</w:t>
      </w:r>
      <w:r>
        <w:rPr>
          <w:rFonts w:ascii="Arial" w:hAnsi="Arial" w:cs="Arial"/>
          <w:b/>
          <w:bCs/>
          <w:sz w:val="24"/>
          <w:vertAlign w:val="baseline"/>
        </w:rPr>
        <w:t>art. 39 do Decreto n.º 10.024/2019</w:t>
      </w:r>
      <w:r>
        <w:rPr>
          <w:rFonts w:ascii="Arial" w:hAnsi="Arial" w:cs="Arial"/>
          <w:sz w:val="24"/>
          <w:vertAlign w:val="baseline"/>
        </w:rPr>
        <w:t>).</w:t>
      </w:r>
    </w:p>
    <w:p w14:paraId="7601D945"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O Pregoeiro </w:t>
      </w:r>
      <w:r>
        <w:rPr>
          <w:rFonts w:ascii="Arial" w:hAnsi="Arial" w:cs="Arial"/>
          <w:b/>
          <w:bCs/>
          <w:sz w:val="24"/>
          <w:vertAlign w:val="baseline"/>
        </w:rPr>
        <w:t>DEVERÁ</w:t>
      </w:r>
      <w:r>
        <w:rPr>
          <w:rFonts w:ascii="Arial" w:hAnsi="Arial" w:cs="Arial"/>
          <w:sz w:val="24"/>
          <w:vertAlign w:val="baseline"/>
        </w:rPr>
        <w:t xml:space="preserve"> negociar diretamente com o licitante detentor da proposta de menor preço global, no sentido de que seja obtido melhor preço, nos termos </w:t>
      </w:r>
      <w:r>
        <w:rPr>
          <w:rFonts w:ascii="Arial" w:hAnsi="Arial" w:cs="Arial"/>
          <w:b/>
          <w:bCs/>
          <w:sz w:val="24"/>
          <w:vertAlign w:val="baseline"/>
        </w:rPr>
        <w:t>do art. 38 do Decreto 10.024/2019</w:t>
      </w:r>
      <w:r>
        <w:rPr>
          <w:rFonts w:ascii="Arial" w:hAnsi="Arial" w:cs="Arial"/>
          <w:sz w:val="24"/>
          <w:vertAlign w:val="baseline"/>
        </w:rPr>
        <w:t>, e ainda:</w:t>
      </w:r>
    </w:p>
    <w:p w14:paraId="3FF91963" w14:textId="77777777" w:rsidR="00173713" w:rsidRDefault="003F6B3F">
      <w:pPr>
        <w:numPr>
          <w:ilvl w:val="1"/>
          <w:numId w:val="9"/>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Se não houver lances e o menor preço global e preços unitários estiver em desacordo com o orçado pela Codevasf;</w:t>
      </w:r>
    </w:p>
    <w:p w14:paraId="524FC567" w14:textId="77777777" w:rsidR="00173713" w:rsidRDefault="003F6B3F">
      <w:pPr>
        <w:numPr>
          <w:ilvl w:val="1"/>
          <w:numId w:val="9"/>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Quando a proposta classificada em primeiro lugar, ou seja, a de menor preço, estiver com preço global e unitários em desacordo com o orçado pela Codevasf, mesmo após encerramento da etapa competitiva;</w:t>
      </w:r>
    </w:p>
    <w:p w14:paraId="5954E379" w14:textId="77777777" w:rsidR="00173713" w:rsidRDefault="003F6B3F">
      <w:pPr>
        <w:numPr>
          <w:ilvl w:val="1"/>
          <w:numId w:val="9"/>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Se a proposta de menor valor não for aceitável ou se o licitante desatender às exigências de habilitação;</w:t>
      </w:r>
    </w:p>
    <w:p w14:paraId="28A777BE" w14:textId="77777777" w:rsidR="00173713" w:rsidRDefault="003F6B3F">
      <w:pPr>
        <w:numPr>
          <w:ilvl w:val="1"/>
          <w:numId w:val="9"/>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 xml:space="preserve">No caso de não comparecimento </w:t>
      </w:r>
      <w:r>
        <w:rPr>
          <w:rFonts w:ascii="Arial" w:hAnsi="Arial" w:cs="Arial"/>
          <w:b/>
          <w:sz w:val="24"/>
          <w:vertAlign w:val="baseline"/>
        </w:rPr>
        <w:t>do licitante vencedor</w:t>
      </w:r>
      <w:r>
        <w:rPr>
          <w:rFonts w:ascii="Arial" w:hAnsi="Arial" w:cs="Arial"/>
          <w:sz w:val="24"/>
          <w:vertAlign w:val="baseline"/>
        </w:rPr>
        <w:t xml:space="preserve"> para a assinatura do Contrato no prazo estipulado ou em caso de recusa por parte deste, poderá também negociar a proposta subsequente para obter melhor preço.</w:t>
      </w:r>
    </w:p>
    <w:p w14:paraId="3BA9853F"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 xml:space="preserve">A negociação será realizada por meio do sistema eletrônico, podendo ser acompanhada pelos demais licitantes. </w:t>
      </w:r>
      <w:r>
        <w:rPr>
          <w:rFonts w:ascii="Arial" w:hAnsi="Arial" w:cs="Arial"/>
          <w:b/>
          <w:sz w:val="24"/>
          <w:vertAlign w:val="baseline"/>
        </w:rPr>
        <w:t xml:space="preserve">Será concedido o prazo de, no mínimo, 02 (duas) horas, contado da solicitação do Pregoeiro no sistema, para envio da proposta e, se necessário, dos documentos complementares, adequada ao último lance ofertado, </w:t>
      </w:r>
      <w:r>
        <w:rPr>
          <w:rFonts w:ascii="Arial" w:hAnsi="Arial" w:cs="Arial"/>
          <w:sz w:val="24"/>
          <w:vertAlign w:val="baseline"/>
        </w:rPr>
        <w:t>nos termos do (</w:t>
      </w:r>
      <w:r>
        <w:rPr>
          <w:rFonts w:ascii="Arial" w:hAnsi="Arial" w:cs="Arial"/>
          <w:b/>
          <w:bCs/>
          <w:sz w:val="24"/>
          <w:vertAlign w:val="baseline"/>
        </w:rPr>
        <w:t>art. 38, §§ 1º e 2º, do Decreto 10.024/2019</w:t>
      </w:r>
      <w:r>
        <w:rPr>
          <w:rFonts w:ascii="Arial" w:hAnsi="Arial" w:cs="Arial"/>
          <w:sz w:val="24"/>
          <w:vertAlign w:val="baseline"/>
        </w:rPr>
        <w:t>).</w:t>
      </w:r>
    </w:p>
    <w:p w14:paraId="716997D4" w14:textId="77777777" w:rsidR="00173713" w:rsidRDefault="003F6B3F">
      <w:pPr>
        <w:numPr>
          <w:ilvl w:val="1"/>
          <w:numId w:val="3"/>
        </w:numPr>
        <w:tabs>
          <w:tab w:val="left" w:pos="567"/>
          <w:tab w:val="left" w:pos="1134"/>
        </w:tabs>
        <w:spacing w:before="120" w:after="120"/>
        <w:ind w:left="1134" w:hanging="1134"/>
        <w:jc w:val="both"/>
        <w:rPr>
          <w:rFonts w:ascii="Arial" w:hAnsi="Arial" w:cs="Arial"/>
          <w:b/>
          <w:sz w:val="24"/>
          <w:u w:val="single"/>
          <w:vertAlign w:val="baseline"/>
        </w:rPr>
      </w:pPr>
      <w:r>
        <w:rPr>
          <w:rFonts w:ascii="Arial" w:hAnsi="Arial" w:cs="Arial"/>
          <w:b/>
          <w:sz w:val="24"/>
          <w:u w:val="single"/>
          <w:vertAlign w:val="baseline"/>
        </w:rPr>
        <w:t>Não serão aceitas propostas com preços unitários e global superior ao valor orçado pela Codevasf ou com preços manifestamente inexequíveis.</w:t>
      </w:r>
    </w:p>
    <w:p w14:paraId="7AF286F7"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Considerar-se-á inexequível a proposta que não venha a ter demonstrada sua viabilidade através de documentação que comprove que os custos envolvidos na contratação são coerentes com os de mercado.</w:t>
      </w:r>
    </w:p>
    <w:p w14:paraId="4530A1C0"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Se houver indícios de inexequibilidade da proposta de preço, ou em caso da necessidade de esclarecimentos complementares, poderá ser efetuada diligência para efeito de comprovação de sua exequibilidade, podendo-se adotar, dentre outros, os seguintes procedimentos:</w:t>
      </w:r>
    </w:p>
    <w:p w14:paraId="75BA0B81" w14:textId="77777777" w:rsidR="00173713" w:rsidRDefault="003F6B3F">
      <w:pPr>
        <w:pStyle w:val="PargrafodaLista"/>
        <w:numPr>
          <w:ilvl w:val="0"/>
          <w:numId w:val="10"/>
        </w:numPr>
        <w:tabs>
          <w:tab w:val="left" w:pos="1134"/>
        </w:tabs>
        <w:spacing w:before="120" w:after="120"/>
        <w:ind w:left="1560" w:hanging="426"/>
        <w:contextualSpacing w:val="0"/>
        <w:jc w:val="both"/>
        <w:rPr>
          <w:rFonts w:ascii="Arial" w:hAnsi="Arial" w:cs="Arial"/>
          <w:sz w:val="24"/>
        </w:rPr>
      </w:pPr>
      <w:r>
        <w:rPr>
          <w:rFonts w:ascii="Arial" w:hAnsi="Arial" w:cs="Arial"/>
          <w:sz w:val="24"/>
        </w:rPr>
        <w:t>Questionamentos junto ao licitante vencedor para apresentação de justificativas e comprovações em relação aos custos com indícios de inexequibilidade;</w:t>
      </w:r>
    </w:p>
    <w:p w14:paraId="7D583C03" w14:textId="77777777" w:rsidR="00173713" w:rsidRDefault="003F6B3F">
      <w:pPr>
        <w:pStyle w:val="PargrafodaLista"/>
        <w:numPr>
          <w:ilvl w:val="0"/>
          <w:numId w:val="10"/>
        </w:numPr>
        <w:tabs>
          <w:tab w:val="left" w:pos="1134"/>
        </w:tabs>
        <w:spacing w:before="120" w:after="120"/>
        <w:ind w:left="1560" w:hanging="426"/>
        <w:contextualSpacing w:val="0"/>
        <w:jc w:val="both"/>
        <w:rPr>
          <w:rFonts w:ascii="Arial" w:hAnsi="Arial" w:cs="Arial"/>
          <w:sz w:val="24"/>
        </w:rPr>
      </w:pPr>
      <w:r>
        <w:rPr>
          <w:rFonts w:ascii="Arial" w:hAnsi="Arial" w:cs="Arial"/>
          <w:sz w:val="24"/>
        </w:rPr>
        <w:t>Pesquisas em órgãos públicos ou empresas privadas;</w:t>
      </w:r>
    </w:p>
    <w:p w14:paraId="3D032B83" w14:textId="77777777" w:rsidR="00173713" w:rsidRDefault="003F6B3F">
      <w:pPr>
        <w:pStyle w:val="PargrafodaLista"/>
        <w:numPr>
          <w:ilvl w:val="0"/>
          <w:numId w:val="10"/>
        </w:numPr>
        <w:tabs>
          <w:tab w:val="left" w:pos="1134"/>
        </w:tabs>
        <w:spacing w:before="120" w:after="120"/>
        <w:ind w:left="1560" w:hanging="426"/>
        <w:contextualSpacing w:val="0"/>
        <w:jc w:val="both"/>
        <w:rPr>
          <w:rFonts w:ascii="Arial" w:hAnsi="Arial" w:cs="Arial"/>
          <w:sz w:val="24"/>
        </w:rPr>
      </w:pPr>
      <w:r>
        <w:rPr>
          <w:rFonts w:ascii="Arial" w:hAnsi="Arial" w:cs="Arial"/>
          <w:sz w:val="24"/>
        </w:rPr>
        <w:t>Demais verificações que por ventura se fizerem necessárias.</w:t>
      </w:r>
    </w:p>
    <w:p w14:paraId="3DA91423" w14:textId="77777777" w:rsidR="00173713" w:rsidRDefault="003F6B3F">
      <w:pPr>
        <w:numPr>
          <w:ilvl w:val="1"/>
          <w:numId w:val="3"/>
        </w:numPr>
        <w:tabs>
          <w:tab w:val="left" w:pos="1134"/>
        </w:tabs>
        <w:spacing w:before="120" w:after="120"/>
        <w:ind w:left="1134" w:hanging="1134"/>
        <w:jc w:val="both"/>
        <w:rPr>
          <w:rFonts w:ascii="Arial" w:hAnsi="Arial" w:cs="Arial"/>
          <w:b/>
          <w:sz w:val="24"/>
          <w:vertAlign w:val="baseline"/>
        </w:rPr>
      </w:pPr>
      <w:r>
        <w:rPr>
          <w:rFonts w:ascii="Arial" w:hAnsi="Arial" w:cs="Arial"/>
          <w:b/>
          <w:sz w:val="24"/>
          <w:vertAlign w:val="baseline"/>
        </w:rPr>
        <w:t>Consideram-se inexequíveis as propostas com valores globais inferiores a 70% (setenta por cento) do menor dos seguintes valores:</w:t>
      </w:r>
    </w:p>
    <w:p w14:paraId="1A764A80" w14:textId="77777777" w:rsidR="00173713" w:rsidRDefault="003F6B3F">
      <w:pPr>
        <w:pStyle w:val="PargrafodaLista"/>
        <w:numPr>
          <w:ilvl w:val="0"/>
          <w:numId w:val="11"/>
        </w:numPr>
        <w:tabs>
          <w:tab w:val="left" w:pos="1134"/>
        </w:tabs>
        <w:spacing w:before="120" w:after="120"/>
        <w:ind w:left="1560" w:hanging="426"/>
        <w:contextualSpacing w:val="0"/>
        <w:jc w:val="both"/>
        <w:rPr>
          <w:rFonts w:ascii="Arial" w:hAnsi="Arial" w:cs="Arial"/>
          <w:bCs/>
          <w:sz w:val="24"/>
        </w:rPr>
      </w:pPr>
      <w:r>
        <w:rPr>
          <w:rFonts w:ascii="Arial" w:hAnsi="Arial" w:cs="Arial"/>
          <w:bCs/>
          <w:sz w:val="24"/>
        </w:rPr>
        <w:t>Média aritmética dos valores das propostas superiores a 50% (cinquenta por cento) do valor do orçamento estimado pela Codevasf.</w:t>
      </w:r>
    </w:p>
    <w:p w14:paraId="4714C46D" w14:textId="77777777" w:rsidR="00173713" w:rsidRDefault="003F6B3F">
      <w:pPr>
        <w:pStyle w:val="PargrafodaLista"/>
        <w:numPr>
          <w:ilvl w:val="0"/>
          <w:numId w:val="11"/>
        </w:numPr>
        <w:tabs>
          <w:tab w:val="left" w:pos="1134"/>
        </w:tabs>
        <w:spacing w:before="120" w:after="120"/>
        <w:ind w:left="1560" w:hanging="426"/>
        <w:contextualSpacing w:val="0"/>
        <w:jc w:val="both"/>
        <w:rPr>
          <w:rFonts w:ascii="Arial" w:hAnsi="Arial" w:cs="Arial"/>
          <w:bCs/>
          <w:sz w:val="24"/>
        </w:rPr>
      </w:pPr>
      <w:r>
        <w:rPr>
          <w:rFonts w:ascii="Arial" w:hAnsi="Arial" w:cs="Arial"/>
          <w:bCs/>
          <w:sz w:val="24"/>
        </w:rPr>
        <w:t>Valor do orçamento estimado pela Codevasf.</w:t>
      </w:r>
    </w:p>
    <w:p w14:paraId="02C05EB8"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É facultado ao Pregoeiro,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complementar a instrução do processo, conforme art. 57 do Regulamento de Interno de Licitações e Contratos da Codevasf.</w:t>
      </w:r>
    </w:p>
    <w:p w14:paraId="28FE7982"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Também será desclassificada a proposta que, após a diligência, não justificar eventuais irregularidades apontadas pelo Pregoeiro.</w:t>
      </w:r>
    </w:p>
    <w:p w14:paraId="458840B4"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bCs/>
          <w:sz w:val="24"/>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w:t>
      </w:r>
      <w:r>
        <w:rPr>
          <w:rFonts w:ascii="Arial" w:hAnsi="Arial" w:cs="Arial"/>
          <w:b/>
          <w:sz w:val="24"/>
          <w:vertAlign w:val="baseline"/>
        </w:rPr>
        <w:t xml:space="preserve"> (art. 47 do Decreto nº 10.024, de 20/09/2019)</w:t>
      </w:r>
      <w:r>
        <w:rPr>
          <w:rFonts w:ascii="Arial" w:hAnsi="Arial" w:cs="Arial"/>
          <w:sz w:val="24"/>
          <w:vertAlign w:val="baseline"/>
        </w:rPr>
        <w:t>.</w:t>
      </w:r>
    </w:p>
    <w:p w14:paraId="17270705"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Erros aritméticos serão retificados desde que não importem em acréscimo do preço fixado na Carta de Apresentação de Proposta, que exige a apresentação de propostas firmes e valiosas, se houver discrepância:</w:t>
      </w:r>
    </w:p>
    <w:p w14:paraId="4F45052F" w14:textId="77777777" w:rsidR="00173713" w:rsidRDefault="003F6B3F">
      <w:pPr>
        <w:numPr>
          <w:ilvl w:val="1"/>
          <w:numId w:val="12"/>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lastRenderedPageBreak/>
        <w:t>Entre o preço unitário e o preço total, o qual é obtido pela multiplicação do preço unitário pela quantidade, o preço unitário prevalecerá, e o preço total será corrigido;</w:t>
      </w:r>
    </w:p>
    <w:p w14:paraId="25E4C906" w14:textId="77777777" w:rsidR="00173713" w:rsidRDefault="003F6B3F">
      <w:pPr>
        <w:numPr>
          <w:ilvl w:val="1"/>
          <w:numId w:val="12"/>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Entre os valores numéricos e seus componentes por extenso, prevalecerão os valores descritos por extenso;</w:t>
      </w:r>
    </w:p>
    <w:p w14:paraId="5500A2B3" w14:textId="77777777" w:rsidR="00173713" w:rsidRDefault="003F6B3F">
      <w:pPr>
        <w:numPr>
          <w:ilvl w:val="1"/>
          <w:numId w:val="12"/>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Entre os valores unitários constantes das Planilhas de Composições de Preços Unitários e a Planilha de Preços Unitários, prevalecerá o valor da Composições de Preços Unitários.</w:t>
      </w:r>
    </w:p>
    <w:p w14:paraId="146E9DB9"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Erros ou distorções em qualquer preço ou componente de preço, que impliquem em acréscimo do preço fixado na Carta de Apresentação de Proposta não serão considerados.</w:t>
      </w:r>
    </w:p>
    <w:p w14:paraId="72A57CE0"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Ocorrendo a hipótese prevista no subitem acima o licitante deverá honrar o preço fixado na Carta de Apresentação de Proposta, sob pena de desclassificação.</w:t>
      </w:r>
    </w:p>
    <w:p w14:paraId="51B47FD4"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adequação da proposta na forma dos itens anteriores não poderá acarretar majoração de seu valor global.</w:t>
      </w:r>
    </w:p>
    <w:p w14:paraId="1498DBEF" w14:textId="77777777" w:rsidR="00173713" w:rsidRDefault="003F6B3F">
      <w:pPr>
        <w:numPr>
          <w:ilvl w:val="1"/>
          <w:numId w:val="3"/>
        </w:numPr>
        <w:tabs>
          <w:tab w:val="left" w:pos="851"/>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Não se admitirá proposta que apresentar preço global ou unitário simbólico, irrisório ou de valor zero, incompatíveis com os preços dos insumos de mercado, acrescidos dos respectivos encargos.</w:t>
      </w:r>
    </w:p>
    <w:p w14:paraId="473A133A" w14:textId="429A66E6" w:rsidR="00173713" w:rsidRDefault="003F6B3F">
      <w:pPr>
        <w:numPr>
          <w:ilvl w:val="1"/>
          <w:numId w:val="3"/>
        </w:numPr>
        <w:tabs>
          <w:tab w:val="left" w:pos="851"/>
          <w:tab w:val="left" w:pos="1134"/>
        </w:tabs>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As exigências quanto a Proposta deverão cumprir o que se estabelece </w:t>
      </w:r>
      <w:r w:rsidRPr="00966848">
        <w:rPr>
          <w:rFonts w:ascii="Arial" w:hAnsi="Arial" w:cs="Arial"/>
          <w:sz w:val="24"/>
          <w:vertAlign w:val="baseline"/>
        </w:rPr>
        <w:t>no</w:t>
      </w:r>
      <w:r w:rsidRPr="00966848">
        <w:rPr>
          <w:rFonts w:ascii="Arial" w:hAnsi="Arial" w:cs="Arial"/>
          <w:b/>
          <w:sz w:val="24"/>
          <w:vertAlign w:val="baseline"/>
        </w:rPr>
        <w:t xml:space="preserve"> item </w:t>
      </w:r>
      <w:r w:rsidR="001718EC">
        <w:rPr>
          <w:rFonts w:ascii="Arial" w:hAnsi="Arial" w:cs="Arial"/>
          <w:b/>
          <w:sz w:val="24"/>
          <w:vertAlign w:val="baseline"/>
        </w:rPr>
        <w:t>8</w:t>
      </w:r>
      <w:r w:rsidRPr="00966848">
        <w:rPr>
          <w:rFonts w:ascii="Arial" w:hAnsi="Arial" w:cs="Arial"/>
          <w:b/>
          <w:sz w:val="24"/>
          <w:vertAlign w:val="baseline"/>
        </w:rPr>
        <w:t xml:space="preserve"> do Termo de Referência</w:t>
      </w:r>
      <w:r w:rsidRPr="00966848">
        <w:rPr>
          <w:rFonts w:ascii="Arial" w:hAnsi="Arial" w:cs="Arial"/>
          <w:bCs/>
          <w:sz w:val="24"/>
          <w:vertAlign w:val="baseline"/>
        </w:rPr>
        <w:t xml:space="preserve"> e a Proposta da melhor oferta, inicialme</w:t>
      </w:r>
      <w:r>
        <w:rPr>
          <w:rFonts w:ascii="Arial" w:hAnsi="Arial" w:cs="Arial"/>
          <w:bCs/>
          <w:sz w:val="24"/>
          <w:vertAlign w:val="baseline"/>
        </w:rPr>
        <w:t xml:space="preserve">nte encaminhada nos termos determinados por este Edital, deverá ser REFORMULADA, após encerrada a fase de disputa dos lances, e enviada eletronicamente via sistema do portal </w:t>
      </w:r>
      <w:hyperlink r:id="rId38" w:history="1">
        <w:r>
          <w:rPr>
            <w:rStyle w:val="Hyperlink"/>
            <w:rFonts w:ascii="Arial" w:hAnsi="Arial" w:cs="Arial"/>
            <w:bCs/>
            <w:sz w:val="24"/>
            <w:vertAlign w:val="baseline"/>
          </w:rPr>
          <w:t>https://www.gov.br/compras</w:t>
        </w:r>
      </w:hyperlink>
      <w:r>
        <w:rPr>
          <w:rFonts w:ascii="Arial" w:hAnsi="Arial" w:cs="Arial"/>
          <w:bCs/>
          <w:sz w:val="24"/>
          <w:vertAlign w:val="baseline"/>
        </w:rPr>
        <w:t xml:space="preserve">, </w:t>
      </w:r>
      <w:r>
        <w:rPr>
          <w:rFonts w:ascii="Arial" w:hAnsi="Arial" w:cs="Arial"/>
          <w:b/>
          <w:sz w:val="24"/>
          <w:vertAlign w:val="baseline"/>
        </w:rPr>
        <w:t>concedendo-se, para esta providência, o prazo de, no mínimo 02 (duas) horas</w:t>
      </w:r>
      <w:r>
        <w:rPr>
          <w:rFonts w:ascii="Arial" w:hAnsi="Arial" w:cs="Arial"/>
          <w:bCs/>
          <w:sz w:val="24"/>
          <w:vertAlign w:val="baseline"/>
        </w:rPr>
        <w:t>, contado a partir da convocação realizada pelo Pregoeiro, com a composição do(s) item(ns), compreendendo a descrição do objeto, bem como todas as demais informações afins julgadas necessárias ou convenientes pelo licitante declarado vencedor, e contemplando os valores unitário e total, devidamente atualizados, na qual deverá ainda constar explicitamente as seguintes informações:</w:t>
      </w:r>
    </w:p>
    <w:p w14:paraId="1A0062C7" w14:textId="77777777" w:rsidR="00173713" w:rsidRDefault="003F6B3F">
      <w:pPr>
        <w:numPr>
          <w:ilvl w:val="1"/>
          <w:numId w:val="13"/>
        </w:numPr>
        <w:tabs>
          <w:tab w:val="left" w:pos="851"/>
        </w:tabs>
        <w:spacing w:before="120" w:after="120"/>
        <w:ind w:left="1560" w:hanging="426"/>
        <w:jc w:val="both"/>
        <w:rPr>
          <w:rFonts w:ascii="Arial" w:hAnsi="Arial" w:cs="Arial"/>
          <w:sz w:val="24"/>
          <w:vertAlign w:val="baseline"/>
        </w:rPr>
      </w:pPr>
      <w:r>
        <w:rPr>
          <w:rFonts w:ascii="Arial" w:hAnsi="Arial" w:cs="Arial"/>
          <w:sz w:val="24"/>
          <w:vertAlign w:val="baseline"/>
        </w:rPr>
        <w:t xml:space="preserve">A Carta de Apresentação da Proposta – </w:t>
      </w:r>
      <w:r>
        <w:rPr>
          <w:rFonts w:ascii="Arial" w:hAnsi="Arial" w:cs="Arial"/>
          <w:bCs/>
          <w:sz w:val="24"/>
          <w:vertAlign w:val="baseline"/>
        </w:rPr>
        <w:t xml:space="preserve">Anexo II deste Edital – Modelo I </w:t>
      </w:r>
      <w:r>
        <w:rPr>
          <w:rFonts w:ascii="Arial" w:hAnsi="Arial" w:cs="Arial"/>
          <w:sz w:val="24"/>
          <w:vertAlign w:val="baseline"/>
        </w:rPr>
        <w:t>- deverá constituir-se no primeiro documento da Proposta, contendo o valor global para a execução do objeto desta licitação, devidamente assinado pelo representante legal do licitante. A Carta de Apresentação da Proposta deverá conter ainda os seguintes dados:</w:t>
      </w:r>
    </w:p>
    <w:p w14:paraId="1BDA2371" w14:textId="77777777" w:rsidR="00173713" w:rsidRDefault="003F6B3F">
      <w:pPr>
        <w:tabs>
          <w:tab w:val="left" w:pos="1418"/>
        </w:tabs>
        <w:spacing w:before="120" w:after="120"/>
        <w:ind w:left="1560" w:hanging="426"/>
        <w:jc w:val="both"/>
        <w:rPr>
          <w:rFonts w:ascii="Arial" w:hAnsi="Arial" w:cs="Arial"/>
          <w:sz w:val="24"/>
          <w:vertAlign w:val="baseline"/>
        </w:rPr>
      </w:pPr>
      <w:r>
        <w:rPr>
          <w:rFonts w:ascii="Arial" w:hAnsi="Arial" w:cs="Arial"/>
          <w:sz w:val="24"/>
          <w:vertAlign w:val="baseline"/>
        </w:rPr>
        <w:t>a.1)</w:t>
      </w:r>
      <w:r>
        <w:rPr>
          <w:rFonts w:ascii="Arial" w:hAnsi="Arial" w:cs="Arial"/>
          <w:sz w:val="24"/>
          <w:vertAlign w:val="baseline"/>
        </w:rPr>
        <w:tab/>
        <w:t xml:space="preserve"> Razão social, CNPJ e endereço completo do licitante, com e-mail, site, número de telefone, banco, agência, número de conta corrente, praça de pagamento, e qualificação (nome, estado civil, profissão, CPF identidade, endereço e telefones fixo e celular) do dirigente ou representante legal, este mediante instrumento de procuração, que assinará o Contrato no caso de o licitante ser o vencedor.</w:t>
      </w:r>
    </w:p>
    <w:p w14:paraId="1A8E73E7" w14:textId="77777777" w:rsidR="00173713" w:rsidRDefault="003F6B3F">
      <w:pPr>
        <w:numPr>
          <w:ilvl w:val="1"/>
          <w:numId w:val="13"/>
        </w:numPr>
        <w:tabs>
          <w:tab w:val="left" w:pos="851"/>
        </w:tabs>
        <w:spacing w:before="120" w:after="120"/>
        <w:ind w:left="1560" w:hanging="426"/>
        <w:jc w:val="both"/>
        <w:rPr>
          <w:rFonts w:ascii="Arial" w:hAnsi="Arial" w:cs="Arial"/>
          <w:sz w:val="24"/>
          <w:vertAlign w:val="baseline"/>
        </w:rPr>
      </w:pPr>
      <w:r>
        <w:rPr>
          <w:rFonts w:ascii="Arial" w:hAnsi="Arial" w:cs="Arial"/>
          <w:sz w:val="24"/>
          <w:vertAlign w:val="baseline"/>
        </w:rPr>
        <w:lastRenderedPageBreak/>
        <w:t>Quaisquer outras informações afins que julgar necessárias ou convenientes.</w:t>
      </w:r>
    </w:p>
    <w:p w14:paraId="66013431" w14:textId="77777777" w:rsidR="00173713" w:rsidRDefault="003F6B3F">
      <w:pPr>
        <w:pStyle w:val="PargrafodaLista"/>
        <w:numPr>
          <w:ilvl w:val="1"/>
          <w:numId w:val="3"/>
        </w:numPr>
        <w:spacing w:before="120" w:after="120"/>
        <w:ind w:left="1134" w:hanging="1134"/>
        <w:contextualSpacing w:val="0"/>
        <w:jc w:val="both"/>
        <w:rPr>
          <w:rFonts w:ascii="Arial" w:hAnsi="Arial" w:cs="Arial"/>
          <w:sz w:val="24"/>
          <w:szCs w:val="24"/>
        </w:rPr>
      </w:pPr>
      <w:r>
        <w:rPr>
          <w:rFonts w:ascii="Arial" w:hAnsi="Arial" w:cs="Arial"/>
          <w:sz w:val="24"/>
          <w:szCs w:val="24"/>
        </w:rPr>
        <w:t xml:space="preserve">A proposta deverá ter validade de </w:t>
      </w:r>
      <w:r>
        <w:rPr>
          <w:rFonts w:ascii="Arial" w:hAnsi="Arial" w:cs="Arial"/>
          <w:b/>
          <w:sz w:val="24"/>
          <w:szCs w:val="24"/>
        </w:rPr>
        <w:t>60 (sessenta) dias</w:t>
      </w:r>
      <w:r>
        <w:rPr>
          <w:rFonts w:ascii="Arial" w:hAnsi="Arial" w:cs="Arial"/>
          <w:sz w:val="24"/>
          <w:szCs w:val="24"/>
        </w:rPr>
        <w:t xml:space="preserve"> corridos, a contar da data de sua apresentação, sujeita a revalidação por idêntico período.</w:t>
      </w:r>
    </w:p>
    <w:p w14:paraId="573C1C62" w14:textId="77777777" w:rsidR="00173713" w:rsidRDefault="003F6B3F">
      <w:pPr>
        <w:pStyle w:val="PargrafodaLista"/>
        <w:numPr>
          <w:ilvl w:val="1"/>
          <w:numId w:val="3"/>
        </w:numPr>
        <w:spacing w:before="120" w:after="120"/>
        <w:ind w:left="1134" w:hanging="1134"/>
        <w:contextualSpacing w:val="0"/>
        <w:jc w:val="both"/>
        <w:rPr>
          <w:rFonts w:ascii="Arial" w:hAnsi="Arial" w:cs="Arial"/>
          <w:sz w:val="24"/>
          <w:szCs w:val="24"/>
        </w:rPr>
      </w:pPr>
      <w:r>
        <w:rPr>
          <w:rFonts w:ascii="Arial" w:hAnsi="Arial" w:cs="Arial"/>
          <w:sz w:val="24"/>
          <w:szCs w:val="24"/>
        </w:rPr>
        <w:t>Em nenhuma hipótese poderá ser alterado o conteúdo da proposta apresentada, seja com relação a preço, pagamento, prazo ou qualquer condição que importe a modificação dos termos originais, ressalvadas apenas aquelas destinadas a sanar evidentes erros materiais, alterações essas que serão avaliadas pela Autoridade Competente da Codevasf:</w:t>
      </w:r>
    </w:p>
    <w:p w14:paraId="3819BA9D" w14:textId="77777777" w:rsidR="00173713" w:rsidRDefault="003F6B3F">
      <w:pPr>
        <w:pStyle w:val="PargrafodaLista"/>
        <w:numPr>
          <w:ilvl w:val="1"/>
          <w:numId w:val="14"/>
        </w:numPr>
        <w:spacing w:before="120" w:after="120"/>
        <w:ind w:left="1560" w:hanging="426"/>
        <w:contextualSpacing w:val="0"/>
        <w:jc w:val="both"/>
        <w:rPr>
          <w:rFonts w:ascii="Arial" w:hAnsi="Arial" w:cs="Arial"/>
          <w:sz w:val="24"/>
          <w:szCs w:val="24"/>
        </w:rPr>
      </w:pPr>
      <w:r>
        <w:rPr>
          <w:rFonts w:ascii="Arial" w:hAnsi="Arial" w:cs="Arial"/>
          <w:sz w:val="24"/>
          <w:szCs w:val="24"/>
        </w:rPr>
        <w:t>Serão corrigidos automaticamente pelo Pregoeiro quaisquer erros de soma e/ou multiplicação;</w:t>
      </w:r>
    </w:p>
    <w:p w14:paraId="4E18D8CC" w14:textId="77777777" w:rsidR="00173713" w:rsidRDefault="003F6B3F">
      <w:pPr>
        <w:pStyle w:val="PargrafodaLista"/>
        <w:numPr>
          <w:ilvl w:val="1"/>
          <w:numId w:val="14"/>
        </w:numPr>
        <w:spacing w:before="120" w:after="120"/>
        <w:ind w:left="1560" w:hanging="426"/>
        <w:contextualSpacing w:val="0"/>
        <w:jc w:val="both"/>
        <w:rPr>
          <w:rFonts w:ascii="Arial" w:hAnsi="Arial" w:cs="Arial"/>
          <w:sz w:val="24"/>
          <w:szCs w:val="24"/>
        </w:rPr>
      </w:pPr>
      <w:r>
        <w:rPr>
          <w:rFonts w:ascii="Arial" w:hAnsi="Arial" w:cs="Arial"/>
          <w:sz w:val="24"/>
          <w:szCs w:val="24"/>
        </w:rPr>
        <w:t>Falta de data e/ou rubrica da proposta poderá ser suprida pelo representante legal com poderes para esse fim;</w:t>
      </w:r>
    </w:p>
    <w:p w14:paraId="2A41FA0E" w14:textId="77777777" w:rsidR="00173713" w:rsidRDefault="003F6B3F">
      <w:pPr>
        <w:pStyle w:val="PargrafodaLista"/>
        <w:numPr>
          <w:ilvl w:val="1"/>
          <w:numId w:val="14"/>
        </w:numPr>
        <w:spacing w:before="120" w:after="120"/>
        <w:ind w:left="1560" w:hanging="426"/>
        <w:contextualSpacing w:val="0"/>
        <w:jc w:val="both"/>
        <w:rPr>
          <w:rFonts w:ascii="Arial" w:hAnsi="Arial" w:cs="Arial"/>
          <w:sz w:val="24"/>
          <w:szCs w:val="24"/>
        </w:rPr>
      </w:pPr>
      <w:r>
        <w:rPr>
          <w:rFonts w:ascii="Arial" w:hAnsi="Arial" w:cs="Arial"/>
          <w:sz w:val="24"/>
          <w:szCs w:val="24"/>
        </w:rPr>
        <w:t>A falta do CNPJ e/ou endereço completo poderá também ser preenchida pelos dados constantes dos documentos já apresentados na habilitação.</w:t>
      </w:r>
    </w:p>
    <w:p w14:paraId="4022ACCC" w14:textId="77777777" w:rsidR="00173713" w:rsidRDefault="003F6B3F">
      <w:pPr>
        <w:pStyle w:val="PargrafodaLista"/>
        <w:numPr>
          <w:ilvl w:val="1"/>
          <w:numId w:val="14"/>
        </w:numPr>
        <w:spacing w:before="120" w:after="120"/>
        <w:ind w:left="1560" w:hanging="426"/>
        <w:contextualSpacing w:val="0"/>
        <w:jc w:val="both"/>
        <w:rPr>
          <w:rFonts w:ascii="Arial" w:hAnsi="Arial" w:cs="Arial"/>
          <w:sz w:val="24"/>
          <w:szCs w:val="24"/>
        </w:rPr>
      </w:pPr>
      <w:r>
        <w:rPr>
          <w:rFonts w:ascii="Arial" w:hAnsi="Arial" w:cs="Arial"/>
          <w:sz w:val="24"/>
          <w:szCs w:val="24"/>
        </w:rPr>
        <w:t>Após a apresentação da proposta não cabe desistência, salvo por motivo justo decorrente de fato superveniente e aceito pelo Pregoeiro.</w:t>
      </w:r>
    </w:p>
    <w:p w14:paraId="0D4BF36A" w14:textId="77777777" w:rsidR="00173713" w:rsidRDefault="003F6B3F">
      <w:pPr>
        <w:pStyle w:val="PargrafodaLista"/>
        <w:numPr>
          <w:ilvl w:val="1"/>
          <w:numId w:val="3"/>
        </w:numPr>
        <w:spacing w:before="120" w:after="120"/>
        <w:ind w:left="1134" w:hanging="1134"/>
        <w:contextualSpacing w:val="0"/>
        <w:jc w:val="both"/>
        <w:rPr>
          <w:rFonts w:ascii="Arial" w:hAnsi="Arial" w:cs="Arial"/>
          <w:sz w:val="24"/>
          <w:szCs w:val="24"/>
        </w:rPr>
      </w:pPr>
      <w:r>
        <w:rPr>
          <w:rFonts w:ascii="Arial" w:hAnsi="Arial" w:cs="Arial"/>
          <w:sz w:val="24"/>
          <w:szCs w:val="24"/>
        </w:rPr>
        <w:t>Nos preços unitários propostos deverão estar incluídos todos os custos: seguro, mão-de-obra, leis sociais, encargos sociais, trabalhistas, previdenciárias, securitárias, tributos (ICMS, PIS, COFINS, IRRF e IPI) e quaisquer encargos/taxas que incidam ou venham a incidir, direta ou indiretamente, nos serviços, objeto deste Edital. No caso de omissão, considerar-se-ão como inclusas nos preços. Não deverão constar da proposta os tributos: Imposto de Renda Pessoa Jurídica – IRPJ e a Contribuição Social Sobre o Lucro Líquido – CSLL.</w:t>
      </w:r>
    </w:p>
    <w:p w14:paraId="35C5F32A" w14:textId="77777777" w:rsidR="00173713" w:rsidRDefault="003F6B3F">
      <w:pPr>
        <w:pStyle w:val="PargrafodaLista"/>
        <w:numPr>
          <w:ilvl w:val="1"/>
          <w:numId w:val="3"/>
        </w:numPr>
        <w:spacing w:before="120" w:after="120"/>
        <w:ind w:left="1134" w:hanging="1134"/>
        <w:contextualSpacing w:val="0"/>
        <w:jc w:val="both"/>
        <w:rPr>
          <w:rFonts w:ascii="Arial" w:hAnsi="Arial" w:cs="Arial"/>
          <w:sz w:val="24"/>
          <w:szCs w:val="24"/>
        </w:rPr>
      </w:pPr>
      <w:r>
        <w:rPr>
          <w:rFonts w:ascii="Arial" w:hAnsi="Arial" w:cs="Arial"/>
          <w:sz w:val="24"/>
          <w:szCs w:val="24"/>
        </w:rPr>
        <w:t>Para efeito de comparação dos preços dos produtos oriundos do mercado interno e externo, levar-se-á em consideração, com relação a este último, que estarão cotados em reais, a inclusão dos valores referentes a frete e seguro internacionais.</w:t>
      </w:r>
    </w:p>
    <w:p w14:paraId="060E5AF1" w14:textId="77777777" w:rsidR="00173713" w:rsidRDefault="003F6B3F">
      <w:pPr>
        <w:pStyle w:val="PargrafodaLista"/>
        <w:numPr>
          <w:ilvl w:val="2"/>
          <w:numId w:val="3"/>
        </w:numPr>
        <w:spacing w:before="120" w:after="120"/>
        <w:ind w:left="1134" w:hanging="1134"/>
        <w:contextualSpacing w:val="0"/>
        <w:jc w:val="both"/>
        <w:rPr>
          <w:rFonts w:ascii="Arial" w:hAnsi="Arial" w:cs="Arial"/>
          <w:sz w:val="24"/>
          <w:szCs w:val="24"/>
        </w:rPr>
      </w:pPr>
      <w:r>
        <w:rPr>
          <w:rFonts w:ascii="Arial" w:hAnsi="Arial" w:cs="Arial"/>
          <w:sz w:val="24"/>
          <w:szCs w:val="24"/>
        </w:rPr>
        <w:t>Definidas as PROPOSTAS que atendam às exigências retro, envolvendo o objeto e o valor, elaborará a classificação provisória das mesmas, sempre em obediência ao critério do menor preço.</w:t>
      </w:r>
    </w:p>
    <w:p w14:paraId="6FC38A5E" w14:textId="77777777" w:rsidR="00173713" w:rsidRDefault="003F6B3F">
      <w:pPr>
        <w:numPr>
          <w:ilvl w:val="1"/>
          <w:numId w:val="3"/>
        </w:numPr>
        <w:spacing w:before="120" w:after="120"/>
        <w:ind w:left="1134" w:hanging="1134"/>
        <w:jc w:val="both"/>
        <w:rPr>
          <w:rFonts w:ascii="Arial" w:hAnsi="Arial" w:cs="Arial"/>
          <w:sz w:val="24"/>
          <w:vertAlign w:val="baseline"/>
        </w:rPr>
      </w:pPr>
      <w:r>
        <w:rPr>
          <w:rFonts w:ascii="Arial" w:hAnsi="Arial" w:cs="Arial"/>
          <w:sz w:val="24"/>
          <w:vertAlign w:val="baseline"/>
        </w:rPr>
        <w:t xml:space="preserve">Na verificação da conformidade da melhor proposta apresentada com os requisitos do instrumento convocatório, </w:t>
      </w:r>
      <w:r>
        <w:rPr>
          <w:rFonts w:ascii="Arial" w:hAnsi="Arial" w:cs="Arial"/>
          <w:b/>
          <w:sz w:val="24"/>
          <w:vertAlign w:val="baseline"/>
        </w:rPr>
        <w:t>será desclassificada</w:t>
      </w:r>
      <w:r>
        <w:rPr>
          <w:rFonts w:ascii="Arial" w:hAnsi="Arial" w:cs="Arial"/>
          <w:sz w:val="24"/>
          <w:vertAlign w:val="baseline"/>
        </w:rPr>
        <w:t>, conforme art. 56 da Lei 13.303/2016, aquela que:</w:t>
      </w:r>
    </w:p>
    <w:p w14:paraId="3BA0288B"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Contenha vícios insanáveis;</w:t>
      </w:r>
    </w:p>
    <w:p w14:paraId="0A4021A9"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Não obedeça às especificações técnicas previstas no instrumento convocatório.</w:t>
      </w:r>
    </w:p>
    <w:p w14:paraId="5957F69B"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Apresentem preços manifestamente inexequíveis ou permaneça acima do orçamento estimado para a contratação de que trata o § 1º do art. 57;</w:t>
      </w:r>
    </w:p>
    <w:p w14:paraId="1E9C8A94"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lastRenderedPageBreak/>
        <w:t>Não tenha sua exequibilidade demonstrada, quando exigido pela Administração Pública, ou</w:t>
      </w:r>
    </w:p>
    <w:p w14:paraId="767D0350"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Apresente desconformidade com quaisquer outras exigências do instrumento convocatório, salvo se for possível a acomodação a seus termos antes da adjudicação do objeto e sem que se prejudique a atribuição de tratamento isonômico entre os licitantes.</w:t>
      </w:r>
    </w:p>
    <w:p w14:paraId="34F51311" w14:textId="54AC3D52"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O licitante deverá prever todos os recursos necessários para permitir a execução dos serviços objeto deste Edital que deverão ser entregues </w:t>
      </w:r>
      <w:r w:rsidRPr="00966848">
        <w:rPr>
          <w:rFonts w:ascii="Arial" w:hAnsi="Arial" w:cs="Arial"/>
          <w:sz w:val="24"/>
          <w:vertAlign w:val="baseline"/>
        </w:rPr>
        <w:t xml:space="preserve">conforme item </w:t>
      </w:r>
      <w:r w:rsidR="00790482" w:rsidRPr="00966848">
        <w:rPr>
          <w:rFonts w:ascii="Arial" w:hAnsi="Arial" w:cs="Arial"/>
          <w:sz w:val="24"/>
          <w:vertAlign w:val="baseline"/>
        </w:rPr>
        <w:t>5</w:t>
      </w:r>
      <w:r w:rsidRPr="00966848">
        <w:rPr>
          <w:rFonts w:ascii="Arial" w:hAnsi="Arial" w:cs="Arial"/>
          <w:sz w:val="24"/>
          <w:vertAlign w:val="baseline"/>
        </w:rPr>
        <w:t xml:space="preserve"> </w:t>
      </w:r>
      <w:r>
        <w:rPr>
          <w:rFonts w:ascii="Arial" w:hAnsi="Arial" w:cs="Arial"/>
          <w:sz w:val="24"/>
          <w:vertAlign w:val="baseline"/>
        </w:rPr>
        <w:t xml:space="preserve">do Termo de Referência, </w:t>
      </w:r>
      <w:r>
        <w:rPr>
          <w:rFonts w:ascii="Arial" w:hAnsi="Arial" w:cs="Arial"/>
          <w:bCs/>
          <w:sz w:val="24"/>
          <w:vertAlign w:val="baseline"/>
        </w:rPr>
        <w:t>Anexo I deste Edital</w:t>
      </w:r>
      <w:r>
        <w:rPr>
          <w:rFonts w:ascii="Arial" w:hAnsi="Arial" w:cs="Arial"/>
          <w:sz w:val="24"/>
          <w:vertAlign w:val="baseline"/>
        </w:rPr>
        <w:t>, avaliando-se todas as suas dificuldades, pois os eventuais custos decorrentes de qualquer serviço para melhoria destes recursos correrão por conta do licitante vencedor.</w:t>
      </w:r>
    </w:p>
    <w:p w14:paraId="38E94885"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Não serão admitidos cancelamentos, retificações de preços ou alterações nas condições estabelecidas, uma vez abertas as propostas. Os erros, equívocos e omissões havidas nas cotações de preços serão de inteira responsabilidade do licitante, em caso de erro para menos, eximir-se do serviço do objeto da presente licitação, podendo sofrer as sanções cabíveis.</w:t>
      </w:r>
    </w:p>
    <w:p w14:paraId="688FEBE2"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b/>
          <w:sz w:val="24"/>
          <w:vertAlign w:val="baseline"/>
        </w:rPr>
        <w:t>O Pregoeiro poderá solicitar parecer técnico da área de origem da licitação, para subsidiar no julgamento da proposta</w:t>
      </w:r>
      <w:r>
        <w:rPr>
          <w:rFonts w:ascii="Arial" w:hAnsi="Arial" w:cs="Arial"/>
          <w:sz w:val="24"/>
          <w:vertAlign w:val="baseline"/>
        </w:rPr>
        <w:t>.</w:t>
      </w:r>
    </w:p>
    <w:p w14:paraId="74592792"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Se a proposta de preços do licitante classificado em primeiro lugar não for aceitável, o Pregoeiro examinará a proposta ou lance subsequente, verificando a sua aceitabilidade, na ordem de classificação, obedecidos os termos expressos no </w:t>
      </w:r>
      <w:r>
        <w:rPr>
          <w:rFonts w:ascii="Arial" w:hAnsi="Arial" w:cs="Arial"/>
          <w:b/>
          <w:bCs/>
          <w:sz w:val="24"/>
          <w:vertAlign w:val="baseline"/>
        </w:rPr>
        <w:t>subitem 10.10</w:t>
      </w:r>
      <w:r>
        <w:rPr>
          <w:rFonts w:ascii="Arial" w:hAnsi="Arial" w:cs="Arial"/>
          <w:sz w:val="24"/>
          <w:vertAlign w:val="baseline"/>
        </w:rPr>
        <w:t>, e assim sucessivamente, até a apuração de uma proposta ou lance que atenda ao Edital.</w:t>
      </w:r>
    </w:p>
    <w:p w14:paraId="1B501084" w14:textId="77777777"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 licitante que abandonar o certame, deixando de enviar a documentação indicada neste item, será desclassificado e sujeitar-se-á às sanções previstas neste Edital.</w:t>
      </w:r>
    </w:p>
    <w:p w14:paraId="699650D2"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HABILITAÇÃO</w:t>
      </w:r>
    </w:p>
    <w:p w14:paraId="46A78352" w14:textId="77777777" w:rsidR="00173713" w:rsidRDefault="003F6B3F">
      <w:pPr>
        <w:numPr>
          <w:ilvl w:val="1"/>
          <w:numId w:val="3"/>
        </w:numPr>
        <w:tabs>
          <w:tab w:val="left" w:pos="567"/>
        </w:tabs>
        <w:spacing w:before="120"/>
        <w:ind w:left="1134" w:hanging="1134"/>
        <w:jc w:val="both"/>
        <w:rPr>
          <w:rFonts w:ascii="Arial" w:hAnsi="Arial" w:cs="Arial"/>
          <w:b/>
          <w:sz w:val="24"/>
          <w:vertAlign w:val="baseline"/>
        </w:rPr>
      </w:pPr>
      <w:r>
        <w:rPr>
          <w:rFonts w:ascii="Arial" w:hAnsi="Arial" w:cs="Arial"/>
          <w:sz w:val="24"/>
          <w:vertAlign w:val="baseline"/>
        </w:rPr>
        <w:t xml:space="preserve">Após o encerramento da fase de julgamento das propostas, com a decisão acerca do </w:t>
      </w:r>
      <w:r>
        <w:rPr>
          <w:rFonts w:ascii="Arial" w:hAnsi="Arial" w:cs="Arial"/>
          <w:b/>
          <w:sz w:val="24"/>
          <w:vertAlign w:val="baseline"/>
        </w:rPr>
        <w:t>último item em disputa</w:t>
      </w:r>
      <w:r>
        <w:rPr>
          <w:rFonts w:ascii="Arial" w:hAnsi="Arial" w:cs="Arial"/>
          <w:sz w:val="24"/>
          <w:vertAlign w:val="baseline"/>
        </w:rPr>
        <w:t xml:space="preserve">, registrada no sistema eletronicamente, o Pregoeiro </w:t>
      </w:r>
      <w:r>
        <w:rPr>
          <w:rFonts w:ascii="Arial" w:hAnsi="Arial" w:cs="Arial"/>
          <w:b/>
          <w:sz w:val="24"/>
          <w:vertAlign w:val="baseline"/>
        </w:rPr>
        <w:t xml:space="preserve">procederá análise relativa à documentação de habilitação </w:t>
      </w:r>
      <w:r>
        <w:rPr>
          <w:rFonts w:ascii="Arial" w:hAnsi="Arial" w:cs="Arial"/>
          <w:sz w:val="24"/>
          <w:vertAlign w:val="baseline"/>
        </w:rPr>
        <w:t xml:space="preserve">do(s) licitante(s) vencedores, </w:t>
      </w:r>
      <w:r>
        <w:rPr>
          <w:rFonts w:ascii="Arial" w:hAnsi="Arial" w:cs="Arial"/>
          <w:bCs/>
          <w:sz w:val="24"/>
          <w:vertAlign w:val="baseline"/>
        </w:rPr>
        <w:t>documentação essa, já enviada juntamente à Proposta de Preço, conforme o</w:t>
      </w:r>
      <w:r>
        <w:rPr>
          <w:rFonts w:ascii="Arial" w:hAnsi="Arial" w:cs="Arial"/>
          <w:b/>
          <w:bCs/>
          <w:sz w:val="24"/>
          <w:vertAlign w:val="baseline"/>
        </w:rPr>
        <w:t xml:space="preserve"> subitem 7.1, alíneas "a" a "d", deste Edital, combinado com o art. 39 do Decreto 10.024/2019, </w:t>
      </w:r>
      <w:r>
        <w:rPr>
          <w:rFonts w:ascii="Arial" w:hAnsi="Arial" w:cs="Arial"/>
          <w:sz w:val="24"/>
          <w:vertAlign w:val="baseline"/>
        </w:rPr>
        <w:t>que deverão comprovar a situação de regularidade de acordo com o que segue</w:t>
      </w:r>
      <w:r>
        <w:rPr>
          <w:rFonts w:ascii="Arial" w:hAnsi="Arial" w:cs="Arial"/>
          <w:b/>
          <w:sz w:val="24"/>
          <w:vertAlign w:val="baseline"/>
        </w:rPr>
        <w:t>:</w:t>
      </w:r>
    </w:p>
    <w:p w14:paraId="2365C45F" w14:textId="77777777" w:rsidR="00173713" w:rsidRDefault="003F6B3F">
      <w:pPr>
        <w:numPr>
          <w:ilvl w:val="2"/>
          <w:numId w:val="3"/>
        </w:numPr>
        <w:tabs>
          <w:tab w:val="left" w:pos="567"/>
          <w:tab w:val="left" w:pos="3119"/>
        </w:tabs>
        <w:spacing w:before="120"/>
        <w:ind w:left="1134" w:hanging="1134"/>
        <w:jc w:val="both"/>
        <w:rPr>
          <w:rFonts w:ascii="Arial" w:hAnsi="Arial" w:cs="Arial"/>
          <w:b/>
          <w:sz w:val="24"/>
          <w:vertAlign w:val="baseline"/>
        </w:rPr>
      </w:pPr>
      <w:r>
        <w:rPr>
          <w:rFonts w:ascii="Arial" w:hAnsi="Arial" w:cs="Arial"/>
          <w:b/>
          <w:sz w:val="24"/>
          <w:vertAlign w:val="baseline"/>
        </w:rPr>
        <w:t>Habilitação Jurídica, Regularidade Fiscal, Qualificação Econômico-Financeira e Qualificação Técnica:</w:t>
      </w:r>
    </w:p>
    <w:p w14:paraId="122B335A" w14:textId="3DEDC992" w:rsidR="00173713" w:rsidRDefault="003F6B3F">
      <w:pPr>
        <w:numPr>
          <w:ilvl w:val="1"/>
          <w:numId w:val="16"/>
        </w:numPr>
        <w:tabs>
          <w:tab w:val="left" w:pos="1701"/>
          <w:tab w:val="left" w:pos="1843"/>
        </w:tabs>
        <w:spacing w:before="120"/>
        <w:ind w:left="1701" w:hanging="567"/>
        <w:jc w:val="both"/>
        <w:rPr>
          <w:rFonts w:ascii="Arial" w:hAnsi="Arial" w:cs="Arial"/>
          <w:bCs/>
          <w:sz w:val="24"/>
          <w:vertAlign w:val="baseline"/>
        </w:rPr>
      </w:pPr>
      <w:r>
        <w:rPr>
          <w:rFonts w:ascii="Arial" w:hAnsi="Arial" w:cs="Arial"/>
          <w:bCs/>
          <w:sz w:val="24"/>
          <w:vertAlign w:val="baseline"/>
        </w:rPr>
        <w:t>Verificação on-line, junto ao SICAF - Sistema de Cadastramento Unificado de Fornecedores, da documentação obrigatória (FAZENDA NACIONAL, DÍVIDA ATIVA DA UNIÃO, SEGURIDADE SOCIAL – INSS E FGTS).</w:t>
      </w:r>
    </w:p>
    <w:p w14:paraId="1E5DB813"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lastRenderedPageBreak/>
        <w:t>a1)</w:t>
      </w:r>
      <w:r>
        <w:rPr>
          <w:rFonts w:ascii="Arial" w:hAnsi="Arial" w:cs="Arial"/>
          <w:sz w:val="24"/>
          <w:vertAlign w:val="baseline"/>
        </w:rPr>
        <w:tab/>
        <w:t>Na hipótese de haver documentos com prazo de validade vencido junto ao SICAF, O licitante vencedor deverá apresentar a documentação correspondente com prazo de validade em vigor;</w:t>
      </w:r>
    </w:p>
    <w:p w14:paraId="0C6B631C" w14:textId="403E2668" w:rsidR="00173713" w:rsidRDefault="003F6B3F">
      <w:pPr>
        <w:tabs>
          <w:tab w:val="left" w:pos="1276"/>
          <w:tab w:val="left" w:pos="1701"/>
        </w:tabs>
        <w:spacing w:before="120"/>
        <w:ind w:left="1701"/>
        <w:jc w:val="both"/>
        <w:rPr>
          <w:rFonts w:ascii="Arial" w:hAnsi="Arial" w:cs="Arial"/>
          <w:sz w:val="24"/>
          <w:vertAlign w:val="baseline"/>
        </w:rPr>
      </w:pPr>
      <w:r>
        <w:rPr>
          <w:rFonts w:ascii="Arial" w:hAnsi="Arial" w:cs="Arial"/>
          <w:sz w:val="24"/>
          <w:vertAlign w:val="baseline"/>
        </w:rPr>
        <w:t>a2)</w:t>
      </w:r>
      <w:r>
        <w:rPr>
          <w:rFonts w:ascii="Arial" w:hAnsi="Arial" w:cs="Arial"/>
          <w:sz w:val="24"/>
          <w:vertAlign w:val="baseline"/>
        </w:rPr>
        <w:tab/>
        <w:t>Se porventura, quando da verificação on-line no SICAF constatar-se que o cadastramento do licitante vencedor se encontra vencido, o mesmo deverá encaminhar à Codevasf, além dos documentos citados na alínea “a” acima, e “b” e “c” abaixo, a cópia dos seguintes documentos:</w:t>
      </w:r>
    </w:p>
    <w:p w14:paraId="0EC5D11D" w14:textId="77777777" w:rsidR="00173713" w:rsidRDefault="003F6B3F">
      <w:pPr>
        <w:tabs>
          <w:tab w:val="left" w:pos="1276"/>
          <w:tab w:val="left" w:pos="1701"/>
        </w:tabs>
        <w:spacing w:before="120"/>
        <w:ind w:left="1701"/>
        <w:jc w:val="both"/>
        <w:rPr>
          <w:rFonts w:ascii="Arial" w:hAnsi="Arial" w:cs="Arial"/>
          <w:sz w:val="24"/>
          <w:vertAlign w:val="baseline"/>
        </w:rPr>
      </w:pPr>
      <w:r>
        <w:rPr>
          <w:rFonts w:ascii="Arial" w:hAnsi="Arial" w:cs="Arial"/>
          <w:sz w:val="24"/>
          <w:vertAlign w:val="baseline"/>
        </w:rPr>
        <w:t>-  Registro comercial, no caso de empresa individual;</w:t>
      </w:r>
    </w:p>
    <w:p w14:paraId="55F3F1E4" w14:textId="77777777" w:rsidR="00173713" w:rsidRDefault="003F6B3F">
      <w:pPr>
        <w:tabs>
          <w:tab w:val="left" w:pos="1276"/>
          <w:tab w:val="left" w:pos="1701"/>
        </w:tabs>
        <w:spacing w:before="120"/>
        <w:ind w:left="1701"/>
        <w:jc w:val="both"/>
        <w:rPr>
          <w:rFonts w:ascii="Arial" w:hAnsi="Arial" w:cs="Arial"/>
          <w:sz w:val="24"/>
          <w:vertAlign w:val="baseline"/>
        </w:rPr>
      </w:pPr>
      <w:r>
        <w:rPr>
          <w:rFonts w:ascii="Arial" w:hAnsi="Arial" w:cs="Arial"/>
          <w:sz w:val="24"/>
          <w:vertAlign w:val="baseline"/>
        </w:rPr>
        <w:t xml:space="preserve">- Ato constitutivo, estatuto ou contrato social em vigor, devidamente registrado, em se tratando de sociedades comerciais, e, no caso de sociedades por ações, acompanhado de documentos de eleição de seus administradores; </w:t>
      </w:r>
    </w:p>
    <w:p w14:paraId="0A93A60D" w14:textId="77777777" w:rsidR="00173713" w:rsidRDefault="003F6B3F">
      <w:pPr>
        <w:tabs>
          <w:tab w:val="left" w:pos="1276"/>
          <w:tab w:val="left" w:pos="1701"/>
        </w:tabs>
        <w:spacing w:before="120"/>
        <w:ind w:left="1701"/>
        <w:jc w:val="both"/>
        <w:rPr>
          <w:rFonts w:ascii="Arial" w:hAnsi="Arial" w:cs="Arial"/>
          <w:sz w:val="24"/>
          <w:vertAlign w:val="baseline"/>
        </w:rPr>
      </w:pPr>
      <w:r>
        <w:rPr>
          <w:rFonts w:ascii="Arial" w:hAnsi="Arial" w:cs="Arial"/>
          <w:sz w:val="24"/>
          <w:vertAlign w:val="baseline"/>
        </w:rPr>
        <w:t>-  Inscrição do ato constitutivo, no caso de sociedades civis, acompanhada de prova de diretoria em exercício;</w:t>
      </w:r>
    </w:p>
    <w:p w14:paraId="5D55FB9D" w14:textId="77777777" w:rsidR="00173713" w:rsidRDefault="003F6B3F">
      <w:pPr>
        <w:numPr>
          <w:ilvl w:val="1"/>
          <w:numId w:val="16"/>
        </w:numPr>
        <w:tabs>
          <w:tab w:val="left" w:pos="1701"/>
          <w:tab w:val="left" w:pos="1843"/>
        </w:tabs>
        <w:spacing w:before="120"/>
        <w:ind w:left="1701" w:hanging="567"/>
        <w:jc w:val="both"/>
        <w:rPr>
          <w:rFonts w:ascii="Arial" w:hAnsi="Arial" w:cs="Arial"/>
          <w:sz w:val="24"/>
          <w:vertAlign w:val="baseline"/>
        </w:rPr>
      </w:pPr>
      <w:r>
        <w:rPr>
          <w:rFonts w:ascii="Arial" w:hAnsi="Arial" w:cs="Arial"/>
          <w:sz w:val="24"/>
          <w:vertAlign w:val="baseline"/>
        </w:rPr>
        <w:t>No caso de empresa ou sociedade estrangeira em funcionamento no país deverá apresentar, também, o decreto de autorização ou o ato de registro ou autorização para funcionamento expedido pelo órgão competente, quando a atividade assim o exigir.</w:t>
      </w:r>
    </w:p>
    <w:p w14:paraId="46A2AD65" w14:textId="77777777" w:rsidR="00173713" w:rsidRDefault="003F6B3F">
      <w:pPr>
        <w:numPr>
          <w:ilvl w:val="1"/>
          <w:numId w:val="16"/>
        </w:numPr>
        <w:tabs>
          <w:tab w:val="left" w:pos="1701"/>
          <w:tab w:val="left" w:pos="1843"/>
        </w:tabs>
        <w:spacing w:before="120"/>
        <w:ind w:left="1701" w:hanging="567"/>
        <w:jc w:val="both"/>
        <w:rPr>
          <w:rFonts w:ascii="Arial" w:hAnsi="Arial" w:cs="Arial"/>
          <w:sz w:val="24"/>
          <w:vertAlign w:val="baseline"/>
        </w:rPr>
      </w:pPr>
      <w:r>
        <w:rPr>
          <w:rFonts w:ascii="Arial" w:hAnsi="Arial" w:cs="Arial"/>
          <w:sz w:val="24"/>
          <w:vertAlign w:val="baseline"/>
        </w:rPr>
        <w:t xml:space="preserve">Consulta Consolidada de Pessoa Jurídica do Tribunal de Contas da União no seguinte endereço eletrônico: </w:t>
      </w:r>
      <w:hyperlink r:id="rId39" w:history="1">
        <w:r>
          <w:rPr>
            <w:rStyle w:val="Hyperlink"/>
            <w:rFonts w:ascii="Arial" w:hAnsi="Arial" w:cs="Arial"/>
            <w:sz w:val="24"/>
            <w:vertAlign w:val="baseline"/>
          </w:rPr>
          <w:t>https://certidoes-apf.apps.tcu.gov.br</w:t>
        </w:r>
      </w:hyperlink>
      <w:r>
        <w:rPr>
          <w:rFonts w:ascii="Arial" w:hAnsi="Arial" w:cs="Arial"/>
          <w:sz w:val="24"/>
          <w:vertAlign w:val="baseline"/>
        </w:rPr>
        <w:t xml:space="preserve"> (A Consulta Consolidada de Pessoa Jurídica do TCU abrange o cadastro do CNJ, do CEIS, do próprio TCU e o Cadastro Nacional de Empresas Punidas – CNEP do Portal da Transparência).</w:t>
      </w:r>
    </w:p>
    <w:p w14:paraId="69E2E317" w14:textId="77777777" w:rsidR="00173713" w:rsidRDefault="003F6B3F">
      <w:pPr>
        <w:tabs>
          <w:tab w:val="left" w:pos="1843"/>
        </w:tabs>
        <w:spacing w:before="120"/>
        <w:ind w:left="1701"/>
        <w:jc w:val="both"/>
        <w:rPr>
          <w:rFonts w:ascii="Arial" w:hAnsi="Arial" w:cs="Arial"/>
          <w:sz w:val="24"/>
          <w:vertAlign w:val="baseline"/>
        </w:rPr>
      </w:pPr>
      <w:r>
        <w:rPr>
          <w:rFonts w:ascii="Arial" w:hAnsi="Arial" w:cs="Arial"/>
          <w:sz w:val="24"/>
          <w:vertAlign w:val="baseline"/>
        </w:rPr>
        <w:t xml:space="preserve">c1) A consulta aos cadastros acima mencionados será realizada em nome da empresa licitante e também de seu sócio majoritário no endereço eletrônico: </w:t>
      </w:r>
      <w:hyperlink r:id="rId40" w:history="1">
        <w:r>
          <w:rPr>
            <w:rStyle w:val="Hyperlink"/>
            <w:rFonts w:ascii="Arial" w:hAnsi="Arial" w:cs="Arial"/>
            <w:sz w:val="24"/>
            <w:vertAlign w:val="baseline"/>
          </w:rPr>
          <w:t>https://contas.tcu.gov.br/ords/f?p=1660:3:108564960649174::::P3_TIPO_RELACAO:INIDONEO</w:t>
        </w:r>
      </w:hyperlink>
      <w:r>
        <w:rPr>
          <w:rFonts w:ascii="Arial" w:hAnsi="Arial" w:cs="Arial"/>
          <w:sz w:val="24"/>
          <w:vertAlign w:val="baseline"/>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02EDCAC" w14:textId="77777777" w:rsidR="00173713" w:rsidRDefault="003F6B3F">
      <w:pPr>
        <w:pStyle w:val="PargrafodaLista"/>
        <w:numPr>
          <w:ilvl w:val="2"/>
          <w:numId w:val="3"/>
        </w:numPr>
        <w:spacing w:before="120"/>
        <w:ind w:left="1134" w:hanging="1134"/>
        <w:rPr>
          <w:rFonts w:ascii="Arial" w:hAnsi="Arial" w:cs="Arial"/>
          <w:b/>
          <w:sz w:val="24"/>
          <w:szCs w:val="24"/>
        </w:rPr>
      </w:pPr>
      <w:r>
        <w:rPr>
          <w:rFonts w:ascii="Arial" w:hAnsi="Arial" w:cs="Arial"/>
          <w:b/>
          <w:sz w:val="24"/>
          <w:szCs w:val="24"/>
        </w:rPr>
        <w:t>Qualificação Econômico-financeira:</w:t>
      </w:r>
    </w:p>
    <w:p w14:paraId="60D47ADD" w14:textId="77777777" w:rsidR="00173713" w:rsidRDefault="003F6B3F">
      <w:pPr>
        <w:numPr>
          <w:ilvl w:val="1"/>
          <w:numId w:val="17"/>
        </w:numPr>
        <w:tabs>
          <w:tab w:val="left" w:pos="1701"/>
        </w:tabs>
        <w:spacing w:before="120"/>
        <w:ind w:left="1701" w:hanging="567"/>
        <w:jc w:val="both"/>
        <w:rPr>
          <w:rFonts w:ascii="Arial" w:hAnsi="Arial" w:cs="Arial"/>
          <w:sz w:val="24"/>
          <w:vertAlign w:val="baseline"/>
        </w:rPr>
      </w:pPr>
      <w:r>
        <w:rPr>
          <w:rFonts w:ascii="Arial" w:hAnsi="Arial" w:cs="Arial"/>
          <w:sz w:val="24"/>
          <w:vertAlign w:val="baseline"/>
        </w:rPr>
        <w:t>Certidão Negativa de Falência ou Recuperação Judicial ou Extrajudicial, expedida pelo distribuidor da sede da pessoa jurídica ou execução patrimonial expedida pelo domicílio de pessoa física;</w:t>
      </w:r>
    </w:p>
    <w:p w14:paraId="527A5BF5" w14:textId="0A7881A4" w:rsidR="00173713" w:rsidRDefault="003F6B3F">
      <w:pPr>
        <w:numPr>
          <w:ilvl w:val="1"/>
          <w:numId w:val="17"/>
        </w:numPr>
        <w:tabs>
          <w:tab w:val="left" w:pos="1701"/>
        </w:tabs>
        <w:spacing w:before="120"/>
        <w:ind w:left="1701" w:hanging="567"/>
        <w:jc w:val="both"/>
        <w:rPr>
          <w:rFonts w:ascii="Arial" w:hAnsi="Arial" w:cs="Arial"/>
          <w:sz w:val="24"/>
          <w:vertAlign w:val="baseline"/>
        </w:rPr>
      </w:pPr>
      <w:r>
        <w:rPr>
          <w:rFonts w:ascii="Arial" w:hAnsi="Arial" w:cs="Arial"/>
          <w:sz w:val="24"/>
          <w:vertAlign w:val="baseline"/>
        </w:rPr>
        <w:t xml:space="preserve">Registro do </w:t>
      </w:r>
      <w:r w:rsidRPr="003B222C">
        <w:rPr>
          <w:rFonts w:ascii="Arial" w:hAnsi="Arial" w:cs="Arial"/>
          <w:sz w:val="24"/>
          <w:vertAlign w:val="baseline"/>
        </w:rPr>
        <w:t xml:space="preserve">capital social mínimo de </w:t>
      </w:r>
      <w:r w:rsidR="003B222C" w:rsidRPr="00966848">
        <w:rPr>
          <w:rFonts w:ascii="Arial" w:hAnsi="Arial" w:cs="Arial"/>
          <w:b/>
          <w:bCs/>
          <w:sz w:val="24"/>
          <w:vertAlign w:val="baseline"/>
        </w:rPr>
        <w:t>10</w:t>
      </w:r>
      <w:r w:rsidRPr="00966848">
        <w:rPr>
          <w:rFonts w:ascii="Arial" w:hAnsi="Arial" w:cs="Arial"/>
          <w:b/>
          <w:bCs/>
          <w:sz w:val="24"/>
          <w:vertAlign w:val="baseline"/>
        </w:rPr>
        <w:t>%</w:t>
      </w:r>
      <w:r w:rsidRPr="00966848">
        <w:rPr>
          <w:rFonts w:ascii="Arial" w:hAnsi="Arial" w:cs="Arial"/>
          <w:b/>
          <w:sz w:val="24"/>
          <w:vertAlign w:val="baseline"/>
        </w:rPr>
        <w:t xml:space="preserve"> (</w:t>
      </w:r>
      <w:r w:rsidR="003B222C" w:rsidRPr="00966848">
        <w:rPr>
          <w:rFonts w:ascii="Arial" w:hAnsi="Arial" w:cs="Arial"/>
          <w:b/>
          <w:sz w:val="24"/>
          <w:vertAlign w:val="baseline"/>
        </w:rPr>
        <w:t>dez</w:t>
      </w:r>
      <w:r w:rsidRPr="00966848">
        <w:rPr>
          <w:rFonts w:ascii="Arial" w:hAnsi="Arial" w:cs="Arial"/>
          <w:b/>
          <w:sz w:val="24"/>
          <w:vertAlign w:val="baseline"/>
        </w:rPr>
        <w:t xml:space="preserve"> por cento) </w:t>
      </w:r>
      <w:r w:rsidRPr="008A5843">
        <w:rPr>
          <w:rFonts w:ascii="Arial" w:hAnsi="Arial" w:cs="Arial"/>
          <w:bCs/>
          <w:sz w:val="24"/>
          <w:vertAlign w:val="baseline"/>
        </w:rPr>
        <w:t xml:space="preserve">do valor </w:t>
      </w:r>
      <w:r w:rsidR="008A5843" w:rsidRPr="008A5843">
        <w:rPr>
          <w:rFonts w:ascii="Arial" w:hAnsi="Arial" w:cs="Arial"/>
          <w:bCs/>
          <w:sz w:val="24"/>
          <w:vertAlign w:val="baseline"/>
        </w:rPr>
        <w:t>do valor orçado pela Codevasf, por item</w:t>
      </w:r>
      <w:r w:rsidR="008A5843">
        <w:rPr>
          <w:rFonts w:ascii="Arial" w:hAnsi="Arial" w:cs="Arial"/>
          <w:b/>
          <w:sz w:val="24"/>
          <w:vertAlign w:val="baseline"/>
        </w:rPr>
        <w:t>;</w:t>
      </w:r>
    </w:p>
    <w:p w14:paraId="53E8D1FA" w14:textId="77777777" w:rsidR="00173713" w:rsidRDefault="003F6B3F">
      <w:pPr>
        <w:numPr>
          <w:ilvl w:val="1"/>
          <w:numId w:val="17"/>
        </w:numPr>
        <w:tabs>
          <w:tab w:val="left" w:pos="1701"/>
        </w:tabs>
        <w:spacing w:before="120"/>
        <w:ind w:left="1701" w:hanging="567"/>
        <w:jc w:val="both"/>
        <w:rPr>
          <w:rFonts w:ascii="Arial" w:hAnsi="Arial" w:cs="Arial"/>
          <w:sz w:val="24"/>
          <w:vertAlign w:val="baseline"/>
        </w:rPr>
      </w:pPr>
      <w:r>
        <w:rPr>
          <w:rFonts w:ascii="Arial" w:hAnsi="Arial" w:cs="Arial"/>
          <w:sz w:val="24"/>
          <w:vertAlign w:val="baseline"/>
        </w:rPr>
        <w:t xml:space="preserve">Balanço patrimonial e demonstrações contábeis do último exercício social, já exigíveis e apresentados na forma da lei, que comprovem a boa </w:t>
      </w:r>
      <w:r>
        <w:rPr>
          <w:rFonts w:ascii="Arial" w:hAnsi="Arial" w:cs="Arial"/>
          <w:sz w:val="24"/>
          <w:vertAlign w:val="baseline"/>
        </w:rPr>
        <w:lastRenderedPageBreak/>
        <w:t>situação financeira da empresa, vedada a sua substituição por balancetes ou balanços provisórios, podendo ser atualizados, quando encerrados há mais de 03 (três) meses da data de apresentação da proposta, tomando como base a variação, ocorrida no período, do ÍNDICE GERAL DE PREÇOS – DISPONIBILIDADE INTERNA - IGP-DI, publicado pela Fundação Getúlio Vargas - FGV ou de outro indicador que o venha substituir:</w:t>
      </w:r>
    </w:p>
    <w:p w14:paraId="25CC3E7C" w14:textId="77777777" w:rsidR="00173713" w:rsidRDefault="003F6B3F">
      <w:pPr>
        <w:tabs>
          <w:tab w:val="left" w:pos="2268"/>
        </w:tabs>
        <w:spacing w:before="120"/>
        <w:ind w:left="1701"/>
        <w:jc w:val="both"/>
        <w:rPr>
          <w:rFonts w:ascii="Arial" w:hAnsi="Arial" w:cs="Arial"/>
          <w:sz w:val="24"/>
          <w:vertAlign w:val="baseline"/>
        </w:rPr>
      </w:pPr>
      <w:r>
        <w:rPr>
          <w:rFonts w:ascii="Arial" w:hAnsi="Arial" w:cs="Arial"/>
          <w:sz w:val="24"/>
          <w:vertAlign w:val="baseline"/>
        </w:rPr>
        <w:t>c.1) Observações: serão considerados aceitos como na forma da lei o balanço patrimonial e demonstrações contábeis assim apresentados:</w:t>
      </w:r>
    </w:p>
    <w:p w14:paraId="2785ECA5"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c.1.1) sociedades regidas pela Lei nº 6.404/76 (sociedade anônima):</w:t>
      </w:r>
    </w:p>
    <w:p w14:paraId="57D4485D" w14:textId="77777777" w:rsidR="00173713" w:rsidRDefault="003F6B3F">
      <w:pPr>
        <w:pStyle w:val="PargrafodaLista"/>
        <w:numPr>
          <w:ilvl w:val="0"/>
          <w:numId w:val="18"/>
        </w:numPr>
        <w:tabs>
          <w:tab w:val="left" w:pos="1701"/>
          <w:tab w:val="left" w:pos="2410"/>
        </w:tabs>
        <w:spacing w:before="120"/>
        <w:ind w:left="1701" w:firstLine="426"/>
        <w:jc w:val="both"/>
        <w:rPr>
          <w:rFonts w:ascii="Arial" w:hAnsi="Arial" w:cs="Arial"/>
          <w:sz w:val="24"/>
          <w:szCs w:val="24"/>
        </w:rPr>
      </w:pPr>
      <w:r>
        <w:rPr>
          <w:rFonts w:ascii="Arial" w:hAnsi="Arial" w:cs="Arial"/>
          <w:sz w:val="24"/>
          <w:szCs w:val="24"/>
        </w:rPr>
        <w:t>Publicados em Diário Oficial; ou</w:t>
      </w:r>
    </w:p>
    <w:p w14:paraId="05E8EA23" w14:textId="77777777" w:rsidR="00173713" w:rsidRDefault="003F6B3F">
      <w:pPr>
        <w:pStyle w:val="PargrafodaLista"/>
        <w:numPr>
          <w:ilvl w:val="0"/>
          <w:numId w:val="18"/>
        </w:numPr>
        <w:tabs>
          <w:tab w:val="left" w:pos="1701"/>
          <w:tab w:val="left" w:pos="2410"/>
        </w:tabs>
        <w:spacing w:before="120"/>
        <w:ind w:left="1701" w:firstLine="426"/>
        <w:jc w:val="both"/>
        <w:rPr>
          <w:rFonts w:ascii="Arial" w:hAnsi="Arial" w:cs="Arial"/>
          <w:sz w:val="24"/>
          <w:szCs w:val="24"/>
        </w:rPr>
      </w:pPr>
      <w:r>
        <w:rPr>
          <w:rFonts w:ascii="Arial" w:hAnsi="Arial" w:cs="Arial"/>
          <w:sz w:val="24"/>
          <w:szCs w:val="24"/>
        </w:rPr>
        <w:t>Publicados em jornal de grande circulação; ou,</w:t>
      </w:r>
    </w:p>
    <w:p w14:paraId="536AE5BB" w14:textId="77777777" w:rsidR="00173713" w:rsidRDefault="003F6B3F">
      <w:pPr>
        <w:pStyle w:val="PargrafodaLista"/>
        <w:numPr>
          <w:ilvl w:val="0"/>
          <w:numId w:val="18"/>
        </w:numPr>
        <w:tabs>
          <w:tab w:val="left" w:pos="1701"/>
          <w:tab w:val="left" w:pos="2410"/>
        </w:tabs>
        <w:spacing w:before="120"/>
        <w:ind w:left="1701" w:firstLine="426"/>
        <w:jc w:val="both"/>
        <w:rPr>
          <w:rFonts w:ascii="Arial" w:hAnsi="Arial" w:cs="Arial"/>
          <w:sz w:val="24"/>
          <w:szCs w:val="24"/>
        </w:rPr>
      </w:pPr>
      <w:r>
        <w:rPr>
          <w:rFonts w:ascii="Arial" w:hAnsi="Arial" w:cs="Arial"/>
          <w:sz w:val="24"/>
          <w:szCs w:val="24"/>
        </w:rPr>
        <w:t>Por fotocópia registrada ou autenticada na Junta Comercial da sede ou domicílio do licitante.</w:t>
      </w:r>
    </w:p>
    <w:p w14:paraId="46FC066F"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c.1.2) sociedades por cota de responsabilidade limitada (LTDA):</w:t>
      </w:r>
    </w:p>
    <w:p w14:paraId="4D8F9F73" w14:textId="77777777" w:rsidR="00173713" w:rsidRDefault="003F6B3F">
      <w:pPr>
        <w:pStyle w:val="PargrafodaLista"/>
        <w:numPr>
          <w:ilvl w:val="0"/>
          <w:numId w:val="19"/>
        </w:numPr>
        <w:tabs>
          <w:tab w:val="left" w:pos="2127"/>
          <w:tab w:val="left" w:pos="2410"/>
        </w:tabs>
        <w:spacing w:before="120"/>
        <w:ind w:left="2127"/>
        <w:jc w:val="both"/>
        <w:rPr>
          <w:rFonts w:ascii="Arial" w:hAnsi="Arial" w:cs="Arial"/>
          <w:sz w:val="24"/>
          <w:szCs w:val="24"/>
        </w:rPr>
      </w:pPr>
      <w:r>
        <w:rPr>
          <w:rFonts w:ascii="Arial" w:hAnsi="Arial" w:cs="Arial"/>
          <w:sz w:val="24"/>
          <w:szCs w:val="24"/>
        </w:rPr>
        <w:t>Por fotocópia do livro Diário, inclusive com os Termos de Abertura e de Encerramento, devidamente autenticado na Junta Comercial da sede ou domicílio do licitante ou em outro órgão equivalente; ou</w:t>
      </w:r>
    </w:p>
    <w:p w14:paraId="19E4D16D" w14:textId="77777777" w:rsidR="00173713" w:rsidRDefault="003F6B3F">
      <w:pPr>
        <w:pStyle w:val="PargrafodaLista"/>
        <w:numPr>
          <w:ilvl w:val="0"/>
          <w:numId w:val="19"/>
        </w:numPr>
        <w:tabs>
          <w:tab w:val="left" w:pos="2127"/>
          <w:tab w:val="left" w:pos="2410"/>
        </w:tabs>
        <w:spacing w:before="120"/>
        <w:ind w:left="2127"/>
        <w:jc w:val="both"/>
        <w:rPr>
          <w:rFonts w:ascii="Arial" w:hAnsi="Arial" w:cs="Arial"/>
          <w:sz w:val="24"/>
          <w:szCs w:val="24"/>
        </w:rPr>
      </w:pPr>
      <w:r>
        <w:rPr>
          <w:rFonts w:ascii="Arial" w:hAnsi="Arial" w:cs="Arial"/>
          <w:sz w:val="24"/>
          <w:szCs w:val="24"/>
        </w:rPr>
        <w:t>Fotocópia do Balanço e das Demonstrações Contábeis devidamente registrados ou autenticadas na Junta Comercial da sede ou domicílio do licitante;</w:t>
      </w:r>
    </w:p>
    <w:p w14:paraId="7A43037B"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c.1.3) sociedades sujeitas ao regime estabelecido na Lei Complementar nº. 123, de 14 de dezembro de 2006 - Estatuto Nacional da Microempresa e da Empresa de Pequeno Porte “SIMPLES NACIONAL”:</w:t>
      </w:r>
    </w:p>
    <w:p w14:paraId="77E9916C" w14:textId="77777777" w:rsidR="00173713" w:rsidRDefault="003F6B3F">
      <w:pPr>
        <w:pStyle w:val="PargrafodaLista"/>
        <w:numPr>
          <w:ilvl w:val="0"/>
          <w:numId w:val="20"/>
        </w:numPr>
        <w:tabs>
          <w:tab w:val="left" w:pos="2410"/>
        </w:tabs>
        <w:spacing w:before="120"/>
        <w:ind w:left="2127"/>
        <w:jc w:val="both"/>
        <w:rPr>
          <w:rFonts w:ascii="Arial" w:hAnsi="Arial" w:cs="Arial"/>
          <w:sz w:val="24"/>
          <w:szCs w:val="24"/>
        </w:rPr>
      </w:pPr>
      <w:r>
        <w:rPr>
          <w:rFonts w:ascii="Arial" w:hAnsi="Arial" w:cs="Arial"/>
          <w:sz w:val="24"/>
          <w:szCs w:val="24"/>
        </w:rPr>
        <w:t>Por fotocópia do livro Diário, inclusive com os Termos de Abertura e de Encerramento, devidamente autenticado na Junta Comercial da sede ou domicílio do licitante ou em outro órgão equivalente; ou</w:t>
      </w:r>
    </w:p>
    <w:p w14:paraId="567CD34B" w14:textId="77777777" w:rsidR="00173713" w:rsidRDefault="003F6B3F">
      <w:pPr>
        <w:pStyle w:val="PargrafodaLista"/>
        <w:numPr>
          <w:ilvl w:val="0"/>
          <w:numId w:val="20"/>
        </w:numPr>
        <w:tabs>
          <w:tab w:val="left" w:pos="2410"/>
        </w:tabs>
        <w:spacing w:before="120"/>
        <w:ind w:left="2127"/>
        <w:jc w:val="both"/>
        <w:rPr>
          <w:rFonts w:ascii="Arial" w:hAnsi="Arial" w:cs="Arial"/>
          <w:sz w:val="24"/>
          <w:szCs w:val="24"/>
        </w:rPr>
      </w:pPr>
      <w:r>
        <w:rPr>
          <w:rFonts w:ascii="Arial" w:hAnsi="Arial" w:cs="Arial"/>
          <w:sz w:val="24"/>
          <w:szCs w:val="24"/>
        </w:rPr>
        <w:t>Fotocópia do Balanço e das Demonstrações Contábeis devidamente registrados ou autenticadas na Junta Comercial da sede ou domicílio do licitante;</w:t>
      </w:r>
    </w:p>
    <w:p w14:paraId="0DC2D637"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c.1.4) sociedade criada no exercício em curso:</w:t>
      </w:r>
    </w:p>
    <w:p w14:paraId="06A0BA06" w14:textId="77777777" w:rsidR="00173713" w:rsidRDefault="003F6B3F">
      <w:pPr>
        <w:pStyle w:val="PargrafodaLista"/>
        <w:numPr>
          <w:ilvl w:val="0"/>
          <w:numId w:val="21"/>
        </w:numPr>
        <w:tabs>
          <w:tab w:val="left" w:pos="2127"/>
          <w:tab w:val="left" w:pos="2410"/>
        </w:tabs>
        <w:spacing w:before="120"/>
        <w:ind w:left="2127"/>
        <w:jc w:val="both"/>
        <w:rPr>
          <w:rFonts w:ascii="Arial" w:hAnsi="Arial" w:cs="Arial"/>
          <w:sz w:val="24"/>
          <w:szCs w:val="24"/>
        </w:rPr>
      </w:pPr>
      <w:r>
        <w:rPr>
          <w:rFonts w:ascii="Arial" w:hAnsi="Arial" w:cs="Arial"/>
          <w:sz w:val="24"/>
          <w:szCs w:val="24"/>
        </w:rPr>
        <w:t>Fotocópia do Balanço de Abertura, devidamente registrado ou autenticado na Junta Comercial da sede ou domicílio do licitante;</w:t>
      </w:r>
    </w:p>
    <w:p w14:paraId="5F0D3AF0" w14:textId="77777777" w:rsidR="00173713" w:rsidRDefault="003F6B3F">
      <w:pPr>
        <w:pStyle w:val="PargrafodaLista"/>
        <w:numPr>
          <w:ilvl w:val="0"/>
          <w:numId w:val="21"/>
        </w:numPr>
        <w:tabs>
          <w:tab w:val="left" w:pos="2127"/>
          <w:tab w:val="left" w:pos="2410"/>
        </w:tabs>
        <w:spacing w:before="120"/>
        <w:ind w:left="2127"/>
        <w:jc w:val="both"/>
        <w:rPr>
          <w:rFonts w:ascii="Arial" w:hAnsi="Arial" w:cs="Arial"/>
          <w:sz w:val="24"/>
          <w:szCs w:val="24"/>
        </w:rPr>
      </w:pPr>
      <w:r>
        <w:rPr>
          <w:rFonts w:ascii="Arial" w:hAnsi="Arial" w:cs="Arial"/>
          <w:sz w:val="24"/>
          <w:szCs w:val="24"/>
        </w:rPr>
        <w:t>O balanço patrimonial e as demonstrações contábeis deverão estar assinados por Contador ou por outro profissional equivalente, devidamente registrado no Conselho Regional de Contabilidade.</w:t>
      </w:r>
    </w:p>
    <w:p w14:paraId="199B0353" w14:textId="77777777" w:rsidR="00173713" w:rsidRDefault="003F6B3F">
      <w:pPr>
        <w:tabs>
          <w:tab w:val="left" w:pos="1701"/>
        </w:tabs>
        <w:spacing w:before="120"/>
        <w:ind w:left="1701"/>
        <w:jc w:val="both"/>
        <w:rPr>
          <w:rFonts w:ascii="Arial" w:hAnsi="Arial" w:cs="Arial"/>
          <w:color w:val="FF0000"/>
          <w:sz w:val="24"/>
          <w:vertAlign w:val="baseline"/>
        </w:rPr>
      </w:pPr>
      <w:r>
        <w:rPr>
          <w:rFonts w:ascii="Arial" w:hAnsi="Arial" w:cs="Arial"/>
          <w:sz w:val="24"/>
          <w:vertAlign w:val="baseline"/>
        </w:rPr>
        <w:t xml:space="preserve">c.1.5) Na habilitação em licitações para o fornecimento de bens para pronta entrega ou para a locação de materiais, não será exigido da Microempresa ou da Empresa de Pequeno Porte – ME/EPP, a </w:t>
      </w:r>
      <w:r>
        <w:rPr>
          <w:rFonts w:ascii="Arial" w:hAnsi="Arial" w:cs="Arial"/>
          <w:sz w:val="24"/>
          <w:vertAlign w:val="baseline"/>
        </w:rPr>
        <w:lastRenderedPageBreak/>
        <w:t>apresentação de balanço patrimonial do último exercício social, conforme previsto no art. 3º do Decreto nº 8.538, de 2015.</w:t>
      </w:r>
    </w:p>
    <w:p w14:paraId="6ADB3D79" w14:textId="5762CA3D"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d) Comprovação da boa situação financeira da empresa, confirmada por meio de consulta on-line ao SICAF, mediante obtenção de índices de Liquidez Geral (LG), Solvência Geral (SG) e Liquidez Corrente (LC), igual ou superior a 1 (um), obtidos pela aplicação das seguintes fórmulas:</w:t>
      </w:r>
    </w:p>
    <w:p w14:paraId="77D23F3E" w14:textId="77777777" w:rsidR="00173713" w:rsidRDefault="00173713">
      <w:pPr>
        <w:ind w:left="2926" w:hanging="371"/>
        <w:rPr>
          <w:rFonts w:ascii="Arial" w:hAnsi="Arial" w:cs="Arial"/>
          <w:color w:val="000000" w:themeColor="text1"/>
          <w:sz w:val="24"/>
          <w:vertAlign w:val="baseline"/>
        </w:rPr>
      </w:pPr>
    </w:p>
    <w:p w14:paraId="57D12A21" w14:textId="77777777" w:rsidR="00173713" w:rsidRDefault="003F6B3F">
      <w:pPr>
        <w:ind w:left="2926" w:hanging="371"/>
        <w:rPr>
          <w:rFonts w:ascii="Arial" w:hAnsi="Arial" w:cs="Arial"/>
          <w:color w:val="000000" w:themeColor="text1"/>
          <w:sz w:val="24"/>
          <w:u w:val="single"/>
          <w:vertAlign w:val="baseline"/>
        </w:rPr>
      </w:pPr>
      <w:r>
        <w:rPr>
          <w:rFonts w:ascii="Arial" w:hAnsi="Arial" w:cs="Arial"/>
          <w:noProof/>
          <w:color w:val="000000" w:themeColor="text1"/>
          <w:sz w:val="24"/>
          <w:vertAlign w:val="baseline"/>
        </w:rPr>
        <mc:AlternateContent>
          <mc:Choice Requires="wps">
            <w:drawing>
              <wp:anchor distT="0" distB="0" distL="114300" distR="114300" simplePos="0" relativeHeight="251674112" behindDoc="0" locked="0" layoutInCell="1" allowOverlap="1" wp14:anchorId="6E6648FB" wp14:editId="650ABD11">
                <wp:simplePos x="0" y="0"/>
                <wp:positionH relativeFrom="column">
                  <wp:posOffset>1960880</wp:posOffset>
                </wp:positionH>
                <wp:positionV relativeFrom="paragraph">
                  <wp:posOffset>167640</wp:posOffset>
                </wp:positionV>
                <wp:extent cx="3054985" cy="0"/>
                <wp:effectExtent l="0" t="0" r="0" b="0"/>
                <wp:wrapNone/>
                <wp:docPr id="46" name="Conector Reto 46"/>
                <wp:cNvGraphicFramePr/>
                <a:graphic xmlns:a="http://schemas.openxmlformats.org/drawingml/2006/main">
                  <a:graphicData uri="http://schemas.microsoft.com/office/word/2010/wordprocessingShape">
                    <wps:wsp>
                      <wps:cNvCnPr/>
                      <wps:spPr>
                        <a:xfrm>
                          <a:off x="0" y="0"/>
                          <a:ext cx="30550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C34EE69" id="Conector Reto 46" o:spid="_x0000_s1026" style="position:absolute;z-index:251674112;visibility:visible;mso-wrap-style:square;mso-wrap-distance-left:9pt;mso-wrap-distance-top:0;mso-wrap-distance-right:9pt;mso-wrap-distance-bottom:0;mso-position-horizontal:absolute;mso-position-horizontal-relative:text;mso-position-vertical:absolute;mso-position-vertical-relative:text" from="154.4pt,13.2pt" to="394.9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" strokecolor="black [3040]"/>
            </w:pict>
          </mc:Fallback>
        </mc:AlternateContent>
      </w:r>
      <w:r>
        <w:rPr>
          <w:rFonts w:ascii="Arial" w:hAnsi="Arial" w:cs="Arial"/>
          <w:color w:val="000000" w:themeColor="text1"/>
          <w:sz w:val="24"/>
          <w:vertAlign w:val="baseline"/>
        </w:rPr>
        <w:t>LG = Ativo Circulante + Realizável a Longo Prazo</w:t>
      </w:r>
    </w:p>
    <w:p w14:paraId="0E4A1087" w14:textId="77777777" w:rsidR="00173713" w:rsidRDefault="003F6B3F">
      <w:pPr>
        <w:tabs>
          <w:tab w:val="center" w:pos="4419"/>
          <w:tab w:val="right" w:pos="8838"/>
        </w:tabs>
        <w:ind w:left="3405" w:hanging="283"/>
        <w:rPr>
          <w:rFonts w:ascii="Arial" w:hAnsi="Arial" w:cs="Arial"/>
          <w:color w:val="000000" w:themeColor="text1"/>
          <w:sz w:val="24"/>
          <w:vertAlign w:val="baseline"/>
          <w:lang w:eastAsia="zh-CN"/>
        </w:rPr>
      </w:pPr>
      <w:r>
        <w:rPr>
          <w:rFonts w:ascii="Arial" w:hAnsi="Arial" w:cs="Arial"/>
          <w:color w:val="000000" w:themeColor="text1"/>
          <w:sz w:val="24"/>
          <w:vertAlign w:val="baseline"/>
          <w:lang w:val="zh-CN" w:eastAsia="zh-CN"/>
        </w:rPr>
        <w:t xml:space="preserve">Passivo Circulante + </w:t>
      </w:r>
      <w:r>
        <w:rPr>
          <w:rFonts w:ascii="Arial" w:hAnsi="Arial" w:cs="Arial"/>
          <w:color w:val="000000" w:themeColor="text1"/>
          <w:sz w:val="24"/>
          <w:vertAlign w:val="baseline"/>
          <w:lang w:eastAsia="zh-CN"/>
        </w:rPr>
        <w:t>Passivo Não Circulante</w:t>
      </w:r>
    </w:p>
    <w:p w14:paraId="3141D064" w14:textId="77777777" w:rsidR="00173713" w:rsidRDefault="003F6B3F">
      <w:pPr>
        <w:ind w:left="1562" w:firstLine="993"/>
        <w:rPr>
          <w:rFonts w:ascii="Arial" w:hAnsi="Arial" w:cs="Arial"/>
          <w:color w:val="000000" w:themeColor="text1"/>
          <w:sz w:val="24"/>
          <w:vertAlign w:val="baseline"/>
        </w:rPr>
      </w:pPr>
      <w:r>
        <w:rPr>
          <w:rFonts w:ascii="Arial" w:hAnsi="Arial" w:cs="Arial"/>
          <w:noProof/>
          <w:color w:val="000000" w:themeColor="text1"/>
          <w:sz w:val="24"/>
          <w:vertAlign w:val="baseline"/>
        </w:rPr>
        <mc:AlternateContent>
          <mc:Choice Requires="wps">
            <w:drawing>
              <wp:anchor distT="0" distB="0" distL="114300" distR="114300" simplePos="0" relativeHeight="251672064" behindDoc="0" locked="0" layoutInCell="1" allowOverlap="1" wp14:anchorId="680426FD" wp14:editId="0258B4BF">
                <wp:simplePos x="0" y="0"/>
                <wp:positionH relativeFrom="column">
                  <wp:posOffset>2018665</wp:posOffset>
                </wp:positionH>
                <wp:positionV relativeFrom="paragraph">
                  <wp:posOffset>172720</wp:posOffset>
                </wp:positionV>
                <wp:extent cx="3036570" cy="0"/>
                <wp:effectExtent l="0" t="0" r="0" b="0"/>
                <wp:wrapNone/>
                <wp:docPr id="45" name="Conector Reto 45"/>
                <wp:cNvGraphicFramePr/>
                <a:graphic xmlns:a="http://schemas.openxmlformats.org/drawingml/2006/main">
                  <a:graphicData uri="http://schemas.microsoft.com/office/word/2010/wordprocessingShape">
                    <wps:wsp>
                      <wps:cNvCnPr/>
                      <wps:spPr>
                        <a:xfrm>
                          <a:off x="0" y="0"/>
                          <a:ext cx="30364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706F113" id="Conector Reto 45" o:spid="_x0000_s1026" style="position:absolute;z-index:251672064;visibility:visible;mso-wrap-style:square;mso-wrap-distance-left:9pt;mso-wrap-distance-top:0;mso-wrap-distance-right:9pt;mso-wrap-distance-bottom:0;mso-position-horizontal:absolute;mso-position-horizontal-relative:text;mso-position-vertical:absolute;mso-position-vertical-relative:text" from="158.95pt,13.6pt" to="398.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" strokecolor="black [3040]"/>
            </w:pict>
          </mc:Fallback>
        </mc:AlternateContent>
      </w:r>
      <w:r>
        <w:rPr>
          <w:rFonts w:ascii="Arial" w:hAnsi="Arial" w:cs="Arial"/>
          <w:color w:val="000000" w:themeColor="text1"/>
          <w:sz w:val="24"/>
          <w:vertAlign w:val="baseline"/>
        </w:rPr>
        <w:t xml:space="preserve">SG =                        Ativo Total                                    </w:t>
      </w:r>
    </w:p>
    <w:p w14:paraId="44E4680A" w14:textId="77777777" w:rsidR="00173713" w:rsidRDefault="003F6B3F">
      <w:pPr>
        <w:tabs>
          <w:tab w:val="center" w:pos="4419"/>
          <w:tab w:val="right" w:pos="8838"/>
        </w:tabs>
        <w:ind w:left="1562" w:firstLine="1560"/>
        <w:rPr>
          <w:rFonts w:ascii="Arial" w:hAnsi="Arial" w:cs="Arial"/>
          <w:color w:val="000000" w:themeColor="text1"/>
          <w:sz w:val="24"/>
          <w:vertAlign w:val="baseline"/>
          <w:lang w:eastAsia="zh-CN"/>
        </w:rPr>
      </w:pPr>
      <w:r>
        <w:rPr>
          <w:rFonts w:ascii="Arial" w:hAnsi="Arial" w:cs="Arial"/>
          <w:color w:val="000000" w:themeColor="text1"/>
          <w:sz w:val="24"/>
          <w:vertAlign w:val="baseline"/>
          <w:lang w:eastAsia="zh-CN"/>
        </w:rPr>
        <w:t xml:space="preserve"> </w:t>
      </w:r>
      <w:r>
        <w:rPr>
          <w:rFonts w:ascii="Arial" w:hAnsi="Arial" w:cs="Arial"/>
          <w:color w:val="000000" w:themeColor="text1"/>
          <w:sz w:val="24"/>
          <w:vertAlign w:val="baseline"/>
          <w:lang w:val="zh-CN" w:eastAsia="zh-CN"/>
        </w:rPr>
        <w:t xml:space="preserve">Passivo Circulante + </w:t>
      </w:r>
      <w:r>
        <w:rPr>
          <w:rFonts w:ascii="Arial" w:hAnsi="Arial" w:cs="Arial"/>
          <w:color w:val="000000" w:themeColor="text1"/>
          <w:sz w:val="24"/>
          <w:vertAlign w:val="baseline"/>
          <w:lang w:eastAsia="zh-CN"/>
        </w:rPr>
        <w:t>Passivo Não Circulante</w:t>
      </w:r>
    </w:p>
    <w:p w14:paraId="628BDAE6" w14:textId="77777777" w:rsidR="00173713" w:rsidRDefault="003F6B3F">
      <w:pPr>
        <w:tabs>
          <w:tab w:val="center" w:pos="4419"/>
          <w:tab w:val="right" w:pos="8838"/>
        </w:tabs>
        <w:ind w:left="1562" w:firstLine="993"/>
        <w:rPr>
          <w:rFonts w:ascii="Arial" w:hAnsi="Arial" w:cs="Arial"/>
          <w:color w:val="000000" w:themeColor="text1"/>
          <w:sz w:val="24"/>
          <w:u w:val="single"/>
          <w:vertAlign w:val="baseline"/>
          <w:lang w:val="zh-CN" w:eastAsia="zh-CN"/>
        </w:rPr>
      </w:pPr>
      <w:r>
        <w:rPr>
          <w:rFonts w:ascii="Arial" w:hAnsi="Arial" w:cs="Arial"/>
          <w:noProof/>
          <w:color w:val="000000" w:themeColor="text1"/>
          <w:sz w:val="24"/>
          <w:vertAlign w:val="baseline"/>
        </w:rPr>
        <mc:AlternateContent>
          <mc:Choice Requires="wps">
            <w:drawing>
              <wp:anchor distT="0" distB="0" distL="114300" distR="114300" simplePos="0" relativeHeight="251673088" behindDoc="0" locked="0" layoutInCell="1" allowOverlap="1" wp14:anchorId="201AA807" wp14:editId="39ACE791">
                <wp:simplePos x="0" y="0"/>
                <wp:positionH relativeFrom="column">
                  <wp:posOffset>1975485</wp:posOffset>
                </wp:positionH>
                <wp:positionV relativeFrom="paragraph">
                  <wp:posOffset>164465</wp:posOffset>
                </wp:positionV>
                <wp:extent cx="1285240" cy="0"/>
                <wp:effectExtent l="0" t="0" r="0" b="0"/>
                <wp:wrapNone/>
                <wp:docPr id="49" name="Conector Reto 49"/>
                <wp:cNvGraphicFramePr/>
                <a:graphic xmlns:a="http://schemas.openxmlformats.org/drawingml/2006/main">
                  <a:graphicData uri="http://schemas.microsoft.com/office/word/2010/wordprocessingShape">
                    <wps:wsp>
                      <wps:cNvCnPr/>
                      <wps:spPr>
                        <a:xfrm>
                          <a:off x="0" y="0"/>
                          <a:ext cx="128533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29066F3" id="Conector Reto 49"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155.55pt,12.95pt" to="256.7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" strokecolor="black [3040]"/>
            </w:pict>
          </mc:Fallback>
        </mc:AlternateContent>
      </w:r>
      <w:r>
        <w:rPr>
          <w:rFonts w:ascii="Arial" w:hAnsi="Arial" w:cs="Arial"/>
          <w:color w:val="000000" w:themeColor="text1"/>
          <w:sz w:val="24"/>
          <w:vertAlign w:val="baseline"/>
          <w:lang w:val="zh-CN" w:eastAsia="zh-CN"/>
        </w:rPr>
        <w:t xml:space="preserve">LC = </w:t>
      </w:r>
      <w:r>
        <w:rPr>
          <w:rFonts w:ascii="Arial" w:hAnsi="Arial" w:cs="Arial"/>
          <w:color w:val="000000" w:themeColor="text1"/>
          <w:sz w:val="24"/>
          <w:vertAlign w:val="baseline"/>
          <w:lang w:eastAsia="zh-CN"/>
        </w:rPr>
        <w:t xml:space="preserve"> </w:t>
      </w:r>
      <w:r>
        <w:rPr>
          <w:rFonts w:ascii="Arial" w:hAnsi="Arial" w:cs="Arial"/>
          <w:color w:val="000000" w:themeColor="text1"/>
          <w:sz w:val="24"/>
          <w:vertAlign w:val="baseline"/>
          <w:lang w:val="zh-CN" w:eastAsia="zh-CN"/>
        </w:rPr>
        <w:t>Ativo Circulante</w:t>
      </w:r>
    </w:p>
    <w:p w14:paraId="2A59A783" w14:textId="77777777" w:rsidR="00173713" w:rsidRDefault="003F6B3F">
      <w:pPr>
        <w:tabs>
          <w:tab w:val="center" w:pos="4419"/>
          <w:tab w:val="right" w:pos="8838"/>
        </w:tabs>
        <w:ind w:left="1562" w:firstLine="1560"/>
        <w:rPr>
          <w:rFonts w:ascii="Arial" w:hAnsi="Arial" w:cs="Arial"/>
          <w:color w:val="000000" w:themeColor="text1"/>
          <w:sz w:val="24"/>
          <w:vertAlign w:val="baseline"/>
          <w:lang w:val="zh-CN" w:eastAsia="zh-CN"/>
        </w:rPr>
      </w:pPr>
      <w:r>
        <w:rPr>
          <w:rFonts w:ascii="Arial" w:hAnsi="Arial" w:cs="Arial"/>
          <w:color w:val="000000" w:themeColor="text1"/>
          <w:sz w:val="24"/>
          <w:vertAlign w:val="baseline"/>
          <w:lang w:val="zh-CN" w:eastAsia="zh-CN"/>
        </w:rPr>
        <w:t>Passivo Circulante</w:t>
      </w:r>
    </w:p>
    <w:p w14:paraId="4E0CA779" w14:textId="77777777" w:rsidR="00173713" w:rsidRDefault="003F6B3F">
      <w:pPr>
        <w:ind w:left="1562" w:firstLine="993"/>
        <w:rPr>
          <w:rFonts w:ascii="Arial" w:hAnsi="Arial" w:cs="Arial"/>
          <w:b/>
          <w:color w:val="000000" w:themeColor="text1"/>
          <w:sz w:val="24"/>
          <w:vertAlign w:val="baseline"/>
        </w:rPr>
      </w:pPr>
      <w:r>
        <w:rPr>
          <w:rFonts w:ascii="Arial" w:hAnsi="Arial" w:cs="Arial"/>
          <w:b/>
          <w:color w:val="000000" w:themeColor="text1"/>
          <w:sz w:val="24"/>
          <w:vertAlign w:val="baseline"/>
        </w:rPr>
        <w:t xml:space="preserve">Onde: </w:t>
      </w:r>
    </w:p>
    <w:p w14:paraId="5681B64E" w14:textId="77777777" w:rsidR="00173713" w:rsidRDefault="003F6B3F">
      <w:pPr>
        <w:numPr>
          <w:ilvl w:val="2"/>
          <w:numId w:val="0"/>
        </w:numPr>
        <w:tabs>
          <w:tab w:val="left" w:pos="0"/>
          <w:tab w:val="left" w:pos="3438"/>
          <w:tab w:val="left" w:pos="10206"/>
        </w:tabs>
        <w:suppressAutoHyphens/>
        <w:ind w:left="1846" w:right="-29" w:firstLine="709"/>
        <w:jc w:val="both"/>
        <w:outlineLvl w:val="2"/>
        <w:rPr>
          <w:rFonts w:ascii="Arial" w:hAnsi="Arial" w:cs="Arial"/>
          <w:color w:val="000000" w:themeColor="text1"/>
          <w:sz w:val="24"/>
          <w:vertAlign w:val="baseline"/>
        </w:rPr>
      </w:pPr>
      <w:r>
        <w:rPr>
          <w:rFonts w:ascii="Arial" w:hAnsi="Arial" w:cs="Arial"/>
          <w:color w:val="000000" w:themeColor="text1"/>
          <w:sz w:val="24"/>
          <w:vertAlign w:val="baseline"/>
        </w:rPr>
        <w:t>LG - Liquidez Geral</w:t>
      </w:r>
    </w:p>
    <w:p w14:paraId="493BB703" w14:textId="77777777" w:rsidR="00173713" w:rsidRDefault="003F6B3F">
      <w:pPr>
        <w:numPr>
          <w:ilvl w:val="2"/>
          <w:numId w:val="0"/>
        </w:numPr>
        <w:tabs>
          <w:tab w:val="left" w:pos="0"/>
          <w:tab w:val="left" w:pos="3438"/>
          <w:tab w:val="left" w:pos="10206"/>
        </w:tabs>
        <w:suppressAutoHyphens/>
        <w:ind w:left="1846" w:right="-29" w:firstLine="709"/>
        <w:jc w:val="both"/>
        <w:outlineLvl w:val="2"/>
        <w:rPr>
          <w:rFonts w:ascii="Arial" w:hAnsi="Arial" w:cs="Arial"/>
          <w:color w:val="000000" w:themeColor="text1"/>
          <w:sz w:val="24"/>
          <w:vertAlign w:val="baseline"/>
        </w:rPr>
      </w:pPr>
      <w:r>
        <w:rPr>
          <w:rFonts w:ascii="Arial" w:hAnsi="Arial" w:cs="Arial"/>
          <w:color w:val="000000" w:themeColor="text1"/>
          <w:sz w:val="24"/>
          <w:vertAlign w:val="baseline"/>
        </w:rPr>
        <w:t>SG - Solvência Geral</w:t>
      </w:r>
    </w:p>
    <w:p w14:paraId="12E8BE6B" w14:textId="77777777" w:rsidR="00173713" w:rsidRDefault="003F6B3F">
      <w:pPr>
        <w:numPr>
          <w:ilvl w:val="2"/>
          <w:numId w:val="0"/>
        </w:numPr>
        <w:tabs>
          <w:tab w:val="left" w:pos="0"/>
          <w:tab w:val="left" w:pos="3438"/>
          <w:tab w:val="left" w:pos="10206"/>
        </w:tabs>
        <w:suppressAutoHyphens/>
        <w:ind w:left="1846" w:right="-29" w:firstLine="709"/>
        <w:jc w:val="both"/>
        <w:outlineLvl w:val="2"/>
        <w:rPr>
          <w:rFonts w:ascii="Arial" w:hAnsi="Arial" w:cs="Arial"/>
          <w:color w:val="000000" w:themeColor="text1"/>
          <w:sz w:val="24"/>
          <w:vertAlign w:val="baseline"/>
        </w:rPr>
      </w:pPr>
      <w:r>
        <w:rPr>
          <w:rFonts w:ascii="Arial" w:hAnsi="Arial" w:cs="Arial"/>
          <w:color w:val="000000" w:themeColor="text1"/>
          <w:sz w:val="24"/>
          <w:vertAlign w:val="baseline"/>
        </w:rPr>
        <w:t>LC - Liquidez Corrente</w:t>
      </w:r>
    </w:p>
    <w:p w14:paraId="05DDB790" w14:textId="77777777" w:rsidR="00173713" w:rsidRDefault="003F6B3F">
      <w:pPr>
        <w:spacing w:before="120"/>
        <w:ind w:left="1701"/>
        <w:jc w:val="both"/>
        <w:rPr>
          <w:rFonts w:ascii="Arial" w:hAnsi="Arial" w:cs="Arial"/>
          <w:sz w:val="24"/>
          <w:vertAlign w:val="baseline"/>
        </w:rPr>
      </w:pPr>
      <w:r>
        <w:rPr>
          <w:rFonts w:ascii="Arial" w:hAnsi="Arial" w:cs="Arial"/>
          <w:sz w:val="24"/>
          <w:vertAlign w:val="baseline"/>
        </w:rPr>
        <w:t>d1) Licitantes que apresentarem menor que 1 (um), em qualquer dos índices referidos sub alínea “d”, quando da habilitação, deverão comprovar, considerados os riscos para a Administração, e, a critério da Autoridade Competente, o patrimônio líquido mínimo, referente a 10% (dez por cento) do valor estimado da contratação ou do item pertinente.</w:t>
      </w:r>
    </w:p>
    <w:p w14:paraId="25D7B4A1" w14:textId="77777777" w:rsidR="00173713" w:rsidRDefault="003F6B3F">
      <w:pPr>
        <w:numPr>
          <w:ilvl w:val="2"/>
          <w:numId w:val="3"/>
        </w:numPr>
        <w:tabs>
          <w:tab w:val="left" w:pos="1134"/>
        </w:tabs>
        <w:spacing w:before="120" w:after="120"/>
        <w:ind w:left="1134" w:hanging="1134"/>
        <w:jc w:val="both"/>
        <w:rPr>
          <w:rFonts w:ascii="Arial" w:hAnsi="Arial" w:cs="Arial"/>
          <w:b/>
          <w:sz w:val="24"/>
          <w:vertAlign w:val="baseline"/>
        </w:rPr>
      </w:pPr>
      <w:r>
        <w:rPr>
          <w:rFonts w:ascii="Arial" w:hAnsi="Arial" w:cs="Arial"/>
          <w:b/>
          <w:sz w:val="24"/>
          <w:vertAlign w:val="baseline"/>
        </w:rPr>
        <w:t>Qualificação Técnica:</w:t>
      </w:r>
    </w:p>
    <w:p w14:paraId="5F39497F" w14:textId="1DE79B04" w:rsidR="00173713" w:rsidRDefault="003F6B3F">
      <w:pPr>
        <w:pStyle w:val="PargrafodaLista"/>
        <w:numPr>
          <w:ilvl w:val="3"/>
          <w:numId w:val="3"/>
        </w:numPr>
        <w:tabs>
          <w:tab w:val="left" w:pos="1701"/>
        </w:tabs>
        <w:spacing w:before="120" w:after="120"/>
        <w:ind w:left="1134" w:hanging="1134"/>
        <w:contextualSpacing w:val="0"/>
        <w:jc w:val="both"/>
        <w:rPr>
          <w:rFonts w:ascii="Arial" w:hAnsi="Arial" w:cs="Arial"/>
          <w:b/>
          <w:sz w:val="24"/>
          <w:szCs w:val="24"/>
        </w:rPr>
      </w:pPr>
      <w:r>
        <w:rPr>
          <w:rFonts w:ascii="Arial" w:hAnsi="Arial" w:cs="Arial"/>
          <w:sz w:val="24"/>
          <w:szCs w:val="24"/>
        </w:rPr>
        <w:t xml:space="preserve">A documentação de Qualificação Técnica exigida </w:t>
      </w:r>
      <w:r w:rsidRPr="00966848">
        <w:rPr>
          <w:rFonts w:ascii="Arial" w:hAnsi="Arial" w:cs="Arial"/>
          <w:sz w:val="24"/>
          <w:szCs w:val="24"/>
        </w:rPr>
        <w:t xml:space="preserve">no </w:t>
      </w:r>
      <w:r w:rsidR="00966848" w:rsidRPr="00966848">
        <w:rPr>
          <w:rFonts w:ascii="Arial" w:hAnsi="Arial" w:cs="Arial"/>
          <w:b/>
          <w:sz w:val="24"/>
          <w:szCs w:val="24"/>
        </w:rPr>
        <w:t>sub</w:t>
      </w:r>
      <w:r w:rsidRPr="00966848">
        <w:rPr>
          <w:rFonts w:ascii="Arial" w:hAnsi="Arial" w:cs="Arial"/>
          <w:b/>
          <w:sz w:val="24"/>
          <w:szCs w:val="24"/>
        </w:rPr>
        <w:t xml:space="preserve">item </w:t>
      </w:r>
      <w:r w:rsidR="00910770">
        <w:rPr>
          <w:rFonts w:ascii="Arial" w:hAnsi="Arial" w:cs="Arial"/>
          <w:b/>
          <w:sz w:val="24"/>
          <w:szCs w:val="24"/>
        </w:rPr>
        <w:t>9</w:t>
      </w:r>
      <w:r w:rsidR="00966848" w:rsidRPr="00966848">
        <w:rPr>
          <w:rFonts w:ascii="Arial" w:hAnsi="Arial" w:cs="Arial"/>
          <w:b/>
          <w:sz w:val="24"/>
          <w:szCs w:val="24"/>
        </w:rPr>
        <w:t>.</w:t>
      </w:r>
      <w:r w:rsidR="003F0529">
        <w:rPr>
          <w:rFonts w:ascii="Arial" w:hAnsi="Arial" w:cs="Arial"/>
          <w:b/>
          <w:sz w:val="24"/>
          <w:szCs w:val="24"/>
        </w:rPr>
        <w:t>1</w:t>
      </w:r>
      <w:r w:rsidRPr="00966848">
        <w:rPr>
          <w:rFonts w:ascii="Arial" w:hAnsi="Arial" w:cs="Arial"/>
          <w:b/>
          <w:sz w:val="24"/>
          <w:szCs w:val="24"/>
        </w:rPr>
        <w:t xml:space="preserve"> do </w:t>
      </w:r>
      <w:r>
        <w:rPr>
          <w:rFonts w:ascii="Arial" w:hAnsi="Arial" w:cs="Arial"/>
          <w:b/>
          <w:sz w:val="24"/>
          <w:szCs w:val="24"/>
        </w:rPr>
        <w:t xml:space="preserve">Termo de Referência, </w:t>
      </w:r>
      <w:r>
        <w:rPr>
          <w:rFonts w:ascii="Arial" w:hAnsi="Arial" w:cs="Arial"/>
          <w:sz w:val="24"/>
          <w:szCs w:val="24"/>
        </w:rPr>
        <w:t xml:space="preserve">Anexo I deste </w:t>
      </w:r>
      <w:r>
        <w:rPr>
          <w:rFonts w:ascii="Arial" w:hAnsi="Arial" w:cs="Arial"/>
          <w:bCs/>
          <w:sz w:val="24"/>
          <w:szCs w:val="24"/>
        </w:rPr>
        <w:t>Edital</w:t>
      </w:r>
      <w:r>
        <w:rPr>
          <w:rFonts w:ascii="Arial" w:hAnsi="Arial" w:cs="Arial"/>
          <w:sz w:val="24"/>
          <w:szCs w:val="24"/>
        </w:rPr>
        <w:t>,</w:t>
      </w:r>
      <w:r>
        <w:rPr>
          <w:rFonts w:ascii="Arial" w:hAnsi="Arial" w:cs="Arial"/>
          <w:color w:val="FF0000"/>
          <w:sz w:val="24"/>
          <w:szCs w:val="24"/>
        </w:rPr>
        <w:t xml:space="preserve"> </w:t>
      </w:r>
      <w:r>
        <w:rPr>
          <w:rFonts w:ascii="Arial" w:hAnsi="Arial" w:cs="Arial"/>
          <w:sz w:val="24"/>
          <w:szCs w:val="24"/>
        </w:rPr>
        <w:t xml:space="preserve">deverá ser apresentada na forma ali estabelecida para fins de avaliação da </w:t>
      </w:r>
      <w:r>
        <w:rPr>
          <w:rFonts w:ascii="Arial" w:hAnsi="Arial" w:cs="Arial"/>
          <w:b/>
          <w:sz w:val="24"/>
          <w:szCs w:val="24"/>
        </w:rPr>
        <w:t>qualificação técnica,</w:t>
      </w:r>
      <w:r>
        <w:rPr>
          <w:rFonts w:ascii="Arial" w:hAnsi="Arial" w:cs="Arial"/>
          <w:sz w:val="24"/>
          <w:szCs w:val="24"/>
        </w:rPr>
        <w:t xml:space="preserve"> sob pena de inabilitação no certame.</w:t>
      </w:r>
      <w:bookmarkStart w:id="5" w:name="_Hlk47340295"/>
    </w:p>
    <w:p w14:paraId="33C57224" w14:textId="77777777" w:rsidR="00173713" w:rsidRDefault="003F6B3F">
      <w:pPr>
        <w:pStyle w:val="PargrafodaLista"/>
        <w:numPr>
          <w:ilvl w:val="3"/>
          <w:numId w:val="3"/>
        </w:numPr>
        <w:tabs>
          <w:tab w:val="left" w:pos="1701"/>
        </w:tabs>
        <w:spacing w:before="120" w:after="120"/>
        <w:ind w:left="1134" w:hanging="1134"/>
        <w:contextualSpacing w:val="0"/>
        <w:jc w:val="both"/>
        <w:rPr>
          <w:rFonts w:ascii="Arial" w:hAnsi="Arial" w:cs="Arial"/>
          <w:b/>
          <w:sz w:val="24"/>
          <w:szCs w:val="24"/>
        </w:rPr>
      </w:pPr>
      <w:r>
        <w:rPr>
          <w:rFonts w:ascii="Arial" w:hAnsi="Arial" w:cs="Arial"/>
          <w:sz w:val="24"/>
          <w:szCs w:val="24"/>
        </w:rPr>
        <w:t xml:space="preserve">No caso de comprovação da capacidade técnica do licitante e dos profissionais em serviços realizados no exterior, deverá ser apresentado Atestado de Capacidade Técnica, devidamente regularizado no país de origem, registrado no Consulado Brasileiro, que para efeito de habilitação, </w:t>
      </w:r>
      <w:r>
        <w:rPr>
          <w:rFonts w:ascii="Arial" w:hAnsi="Arial" w:cs="Arial"/>
          <w:b/>
          <w:sz w:val="24"/>
          <w:szCs w:val="24"/>
        </w:rPr>
        <w:t>poderá ser apresentado em tradução livre.</w:t>
      </w:r>
    </w:p>
    <w:p w14:paraId="38B8A339" w14:textId="77777777" w:rsidR="00173713" w:rsidRDefault="003F6B3F">
      <w:pPr>
        <w:pStyle w:val="PargrafodaLista"/>
        <w:numPr>
          <w:ilvl w:val="3"/>
          <w:numId w:val="3"/>
        </w:numPr>
        <w:tabs>
          <w:tab w:val="left" w:pos="1701"/>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Para a eficácia dos atos quanto ao atendimento a que se refere o </w:t>
      </w:r>
      <w:r>
        <w:rPr>
          <w:rFonts w:ascii="Arial" w:hAnsi="Arial" w:cs="Arial"/>
          <w:b/>
          <w:bCs/>
          <w:sz w:val="24"/>
          <w:szCs w:val="24"/>
        </w:rPr>
        <w:t>subitem 11.1.3</w:t>
      </w:r>
      <w:r>
        <w:rPr>
          <w:rFonts w:ascii="Arial" w:hAnsi="Arial" w:cs="Arial"/>
          <w:sz w:val="24"/>
          <w:szCs w:val="24"/>
        </w:rPr>
        <w:t xml:space="preserve">. Qualificação Técnica acima, </w:t>
      </w:r>
      <w:r>
        <w:rPr>
          <w:rFonts w:ascii="Arial" w:hAnsi="Arial" w:cs="Arial"/>
          <w:b/>
          <w:sz w:val="24"/>
          <w:szCs w:val="24"/>
          <w:u w:val="single"/>
        </w:rPr>
        <w:t>o licitante deverá encaminhar a documentação exclusivamente por meio do sistema, concomitantemente com os documentos de habilitação exigidos no Edital, até a data e o horário estabelecidos para abertura da sessão pública</w:t>
      </w:r>
      <w:r>
        <w:rPr>
          <w:rFonts w:ascii="Arial" w:hAnsi="Arial" w:cs="Arial"/>
          <w:sz w:val="24"/>
          <w:szCs w:val="24"/>
        </w:rPr>
        <w:t xml:space="preserve"> (art. 26 do decreto </w:t>
      </w:r>
      <w:r>
        <w:rPr>
          <w:rFonts w:ascii="Arial" w:hAnsi="Arial" w:cs="Arial"/>
          <w:sz w:val="24"/>
          <w:szCs w:val="24"/>
        </w:rPr>
        <w:lastRenderedPageBreak/>
        <w:t xml:space="preserve">10.024/2019), de acordo com o </w:t>
      </w:r>
      <w:r>
        <w:rPr>
          <w:rFonts w:ascii="Arial" w:hAnsi="Arial" w:cs="Arial"/>
          <w:sz w:val="24"/>
          <w:szCs w:val="24"/>
          <w:u w:val="single"/>
        </w:rPr>
        <w:t>“</w:t>
      </w:r>
      <w:r>
        <w:rPr>
          <w:rFonts w:ascii="Arial" w:hAnsi="Arial" w:cs="Arial"/>
          <w:b/>
          <w:sz w:val="24"/>
          <w:szCs w:val="24"/>
          <w:u w:val="single"/>
        </w:rPr>
        <w:t>Item 7 – Inclusão e envio das propostas e documentos de habilitação</w:t>
      </w:r>
      <w:r>
        <w:rPr>
          <w:rFonts w:ascii="Arial" w:hAnsi="Arial" w:cs="Arial"/>
          <w:sz w:val="24"/>
          <w:szCs w:val="24"/>
          <w:u w:val="single"/>
        </w:rPr>
        <w:t>”</w:t>
      </w:r>
      <w:r>
        <w:rPr>
          <w:rFonts w:ascii="Arial" w:hAnsi="Arial" w:cs="Arial"/>
          <w:sz w:val="24"/>
          <w:szCs w:val="24"/>
        </w:rPr>
        <w:t xml:space="preserve"> desse Edital, </w:t>
      </w:r>
      <w:r>
        <w:rPr>
          <w:rFonts w:ascii="Arial" w:hAnsi="Arial" w:cs="Arial"/>
          <w:b/>
          <w:sz w:val="24"/>
          <w:szCs w:val="24"/>
          <w:u w:val="single"/>
        </w:rPr>
        <w:t>sob pena de inabilitação da empresa</w:t>
      </w:r>
      <w:bookmarkEnd w:id="5"/>
      <w:r>
        <w:rPr>
          <w:rFonts w:ascii="Arial" w:hAnsi="Arial" w:cs="Arial"/>
          <w:b/>
          <w:sz w:val="24"/>
          <w:szCs w:val="24"/>
          <w:u w:val="single"/>
        </w:rPr>
        <w:t>.</w:t>
      </w:r>
    </w:p>
    <w:p w14:paraId="1E5A9AE0" w14:textId="77777777" w:rsidR="00173713" w:rsidRDefault="003F6B3F">
      <w:pPr>
        <w:pStyle w:val="PargrafodaLista"/>
        <w:numPr>
          <w:ilvl w:val="2"/>
          <w:numId w:val="3"/>
        </w:numPr>
        <w:tabs>
          <w:tab w:val="left" w:pos="993"/>
        </w:tabs>
        <w:spacing w:before="120"/>
        <w:ind w:left="1134" w:hanging="1134"/>
        <w:jc w:val="both"/>
        <w:rPr>
          <w:rFonts w:ascii="Arial" w:hAnsi="Arial" w:cs="Arial"/>
          <w:sz w:val="24"/>
          <w:szCs w:val="24"/>
        </w:rPr>
      </w:pPr>
      <w:r>
        <w:rPr>
          <w:rFonts w:ascii="Arial" w:hAnsi="Arial" w:cs="Arial"/>
          <w:sz w:val="24"/>
          <w:szCs w:val="24"/>
        </w:rPr>
        <w:t xml:space="preserve">Declarações a serem enviadas através do sistema no portal </w:t>
      </w:r>
      <w:hyperlink r:id="rId41" w:history="1">
        <w:r>
          <w:rPr>
            <w:rStyle w:val="Hyperlink"/>
            <w:rFonts w:ascii="Arial" w:hAnsi="Arial" w:cs="Arial"/>
            <w:b/>
            <w:sz w:val="24"/>
            <w:szCs w:val="24"/>
          </w:rPr>
          <w:t>https://www.gov.br/compras</w:t>
        </w:r>
      </w:hyperlink>
      <w:r>
        <w:rPr>
          <w:rFonts w:ascii="Arial" w:hAnsi="Arial" w:cs="Arial"/>
          <w:sz w:val="24"/>
          <w:szCs w:val="24"/>
        </w:rPr>
        <w:t>:</w:t>
      </w:r>
    </w:p>
    <w:p w14:paraId="14F43CB3" w14:textId="77777777" w:rsidR="00173713" w:rsidRDefault="003F6B3F">
      <w:pPr>
        <w:numPr>
          <w:ilvl w:val="1"/>
          <w:numId w:val="22"/>
        </w:numPr>
        <w:tabs>
          <w:tab w:val="left" w:pos="1418"/>
        </w:tabs>
        <w:spacing w:before="120"/>
        <w:ind w:left="1418" w:hanging="284"/>
        <w:jc w:val="both"/>
        <w:rPr>
          <w:rFonts w:ascii="Arial" w:hAnsi="Arial" w:cs="Arial"/>
          <w:sz w:val="24"/>
          <w:vertAlign w:val="baseline"/>
        </w:rPr>
      </w:pPr>
      <w:r>
        <w:rPr>
          <w:rFonts w:ascii="Arial" w:hAnsi="Arial" w:cs="Arial"/>
          <w:sz w:val="24"/>
          <w:vertAlign w:val="baseline"/>
        </w:rPr>
        <w:t>Declaração de Ciência do Edital.</w:t>
      </w:r>
    </w:p>
    <w:p w14:paraId="78C950C7" w14:textId="77777777" w:rsidR="00173713" w:rsidRDefault="003F6B3F">
      <w:pPr>
        <w:numPr>
          <w:ilvl w:val="1"/>
          <w:numId w:val="22"/>
        </w:numPr>
        <w:tabs>
          <w:tab w:val="left" w:pos="1418"/>
        </w:tabs>
        <w:spacing w:before="120"/>
        <w:ind w:left="1418" w:hanging="284"/>
        <w:jc w:val="both"/>
        <w:rPr>
          <w:rFonts w:ascii="Arial" w:hAnsi="Arial" w:cs="Arial"/>
          <w:sz w:val="24"/>
          <w:vertAlign w:val="baseline"/>
        </w:rPr>
      </w:pPr>
      <w:r>
        <w:rPr>
          <w:rFonts w:ascii="Arial" w:hAnsi="Arial" w:cs="Arial"/>
          <w:sz w:val="24"/>
          <w:vertAlign w:val="baseline"/>
        </w:rPr>
        <w:t>Declaração de ME/EPP;</w:t>
      </w:r>
    </w:p>
    <w:p w14:paraId="5E2CD382" w14:textId="77777777" w:rsidR="00173713" w:rsidRDefault="003F6B3F">
      <w:pPr>
        <w:numPr>
          <w:ilvl w:val="1"/>
          <w:numId w:val="22"/>
        </w:numPr>
        <w:tabs>
          <w:tab w:val="left" w:pos="1418"/>
        </w:tabs>
        <w:spacing w:before="120"/>
        <w:ind w:left="1418" w:hanging="284"/>
        <w:jc w:val="both"/>
        <w:rPr>
          <w:rFonts w:ascii="Arial" w:hAnsi="Arial" w:cs="Arial"/>
          <w:sz w:val="24"/>
          <w:vertAlign w:val="baseline"/>
        </w:rPr>
      </w:pPr>
      <w:r>
        <w:rPr>
          <w:rFonts w:ascii="Arial" w:hAnsi="Arial" w:cs="Arial"/>
          <w:sz w:val="24"/>
          <w:vertAlign w:val="baseline"/>
        </w:rPr>
        <w:t>Declaração de Menor;</w:t>
      </w:r>
    </w:p>
    <w:p w14:paraId="78BB0DBF" w14:textId="77777777" w:rsidR="00173713" w:rsidRDefault="003F6B3F">
      <w:pPr>
        <w:numPr>
          <w:ilvl w:val="1"/>
          <w:numId w:val="22"/>
        </w:numPr>
        <w:tabs>
          <w:tab w:val="left" w:pos="1418"/>
        </w:tabs>
        <w:spacing w:before="120"/>
        <w:ind w:left="1418" w:hanging="284"/>
        <w:jc w:val="both"/>
        <w:rPr>
          <w:rFonts w:ascii="Arial" w:hAnsi="Arial" w:cs="Arial"/>
          <w:sz w:val="24"/>
          <w:vertAlign w:val="baseline"/>
        </w:rPr>
      </w:pPr>
      <w:r>
        <w:rPr>
          <w:rFonts w:ascii="Arial" w:hAnsi="Arial" w:cs="Arial"/>
          <w:sz w:val="24"/>
          <w:vertAlign w:val="baseline"/>
        </w:rPr>
        <w:t xml:space="preserve">Declaração de Inexistência de Fato Superveniente; </w:t>
      </w:r>
    </w:p>
    <w:p w14:paraId="3B0B4B54" w14:textId="77777777" w:rsidR="00173713" w:rsidRDefault="003F6B3F">
      <w:pPr>
        <w:numPr>
          <w:ilvl w:val="1"/>
          <w:numId w:val="22"/>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Declaração de Elaboração Independente de Proposta;</w:t>
      </w:r>
    </w:p>
    <w:p w14:paraId="3B55A192" w14:textId="77777777" w:rsidR="00173713" w:rsidRDefault="003F6B3F">
      <w:pPr>
        <w:numPr>
          <w:ilvl w:val="1"/>
          <w:numId w:val="22"/>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Declaração de Acessibilidade;</w:t>
      </w:r>
    </w:p>
    <w:p w14:paraId="5F241F86" w14:textId="77777777" w:rsidR="00173713" w:rsidRDefault="003F6B3F">
      <w:pPr>
        <w:numPr>
          <w:ilvl w:val="1"/>
          <w:numId w:val="22"/>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Declaração de Cota de Aprendizagem;</w:t>
      </w:r>
    </w:p>
    <w:p w14:paraId="07DA4E72" w14:textId="77777777" w:rsidR="00173713" w:rsidRDefault="003F6B3F">
      <w:pPr>
        <w:numPr>
          <w:ilvl w:val="1"/>
          <w:numId w:val="22"/>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Declaração de não Utilização de Trabalho Degradante ou Forçado.</w:t>
      </w:r>
    </w:p>
    <w:p w14:paraId="5D001B11" w14:textId="77777777" w:rsidR="00173713" w:rsidRDefault="003F6B3F">
      <w:pPr>
        <w:pStyle w:val="PargrafodaLista"/>
        <w:numPr>
          <w:ilvl w:val="2"/>
          <w:numId w:val="3"/>
        </w:numPr>
        <w:tabs>
          <w:tab w:val="left" w:pos="993"/>
        </w:tabs>
        <w:spacing w:before="120"/>
        <w:ind w:left="1134" w:hanging="1134"/>
        <w:jc w:val="both"/>
        <w:rPr>
          <w:rFonts w:ascii="Arial" w:hAnsi="Arial" w:cs="Arial"/>
          <w:sz w:val="24"/>
          <w:szCs w:val="24"/>
        </w:rPr>
      </w:pPr>
      <w:r>
        <w:rPr>
          <w:rFonts w:ascii="Arial" w:hAnsi="Arial" w:cs="Arial"/>
          <w:sz w:val="24"/>
          <w:szCs w:val="24"/>
        </w:rPr>
        <w:t>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 nos termos do art. 8, § 1º do Dec. 10.024/2019.</w:t>
      </w:r>
    </w:p>
    <w:p w14:paraId="681B4918" w14:textId="77777777" w:rsidR="00173713" w:rsidRDefault="003F6B3F">
      <w:pPr>
        <w:numPr>
          <w:ilvl w:val="3"/>
          <w:numId w:val="3"/>
        </w:numPr>
        <w:tabs>
          <w:tab w:val="left" w:pos="1134"/>
        </w:tabs>
        <w:spacing w:before="120"/>
        <w:ind w:left="1134" w:hanging="1134"/>
        <w:jc w:val="both"/>
        <w:rPr>
          <w:rFonts w:ascii="Arial" w:hAnsi="Arial" w:cs="Arial"/>
          <w:sz w:val="24"/>
          <w:vertAlign w:val="baseline"/>
        </w:rPr>
      </w:pPr>
      <w:r>
        <w:rPr>
          <w:rFonts w:ascii="Arial" w:hAnsi="Arial" w:cs="Arial"/>
          <w:b/>
          <w:sz w:val="24"/>
          <w:vertAlign w:val="baseline"/>
        </w:rPr>
        <w:t xml:space="preserve">A condição de aceitação dos documentos eletrônicos no item acima, referem-se apenas aos documentos enviados via sistema </w:t>
      </w:r>
      <w:hyperlink r:id="rId42" w:history="1">
        <w:r>
          <w:rPr>
            <w:rStyle w:val="Hyperlink"/>
            <w:rFonts w:ascii="Arial" w:hAnsi="Arial" w:cs="Arial"/>
            <w:b/>
            <w:sz w:val="24"/>
            <w:vertAlign w:val="baseline"/>
          </w:rPr>
          <w:t>https://www.gov.br/compras</w:t>
        </w:r>
      </w:hyperlink>
      <w:r>
        <w:rPr>
          <w:rFonts w:ascii="Arial" w:hAnsi="Arial" w:cs="Arial"/>
          <w:b/>
          <w:sz w:val="24"/>
          <w:vertAlign w:val="baseline"/>
        </w:rPr>
        <w:t>, para fins de julgamento/habilitação do certame.</w:t>
      </w:r>
    </w:p>
    <w:p w14:paraId="79D00976" w14:textId="77777777" w:rsidR="00173713" w:rsidRDefault="003F6B3F">
      <w:pPr>
        <w:numPr>
          <w:ilvl w:val="2"/>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A validade das certidões referidas no subitem </w:t>
      </w:r>
      <w:r>
        <w:rPr>
          <w:rFonts w:ascii="Arial" w:hAnsi="Arial" w:cs="Arial"/>
          <w:b/>
          <w:sz w:val="24"/>
          <w:vertAlign w:val="baseline"/>
        </w:rPr>
        <w:t>11.1.1</w:t>
      </w:r>
      <w:r>
        <w:rPr>
          <w:rFonts w:ascii="Arial" w:hAnsi="Arial" w:cs="Arial"/>
          <w:sz w:val="24"/>
          <w:vertAlign w:val="baseline"/>
        </w:rPr>
        <w:t xml:space="preserve"> corresponderá ao prazo fixado nos próprios documentos. Caso as mesmas não contenham expressamente o prazo de validade, a Codevasf convenciona o prazo como sendo o de </w:t>
      </w:r>
      <w:r>
        <w:rPr>
          <w:rFonts w:ascii="Arial" w:hAnsi="Arial" w:cs="Arial"/>
          <w:b/>
          <w:sz w:val="24"/>
          <w:vertAlign w:val="baseline"/>
        </w:rPr>
        <w:t>90 (noventa) dias</w:t>
      </w:r>
      <w:r>
        <w:rPr>
          <w:rFonts w:ascii="Arial" w:hAnsi="Arial" w:cs="Arial"/>
          <w:sz w:val="24"/>
          <w:vertAlign w:val="baseline"/>
        </w:rPr>
        <w:t>, a contar da data de sua expedição, ressalvada a hipótese do licitante em comprovar que o documento tem prazo de validade superior ao antes convencionado, mediante a juntada de norma legal pertinente.</w:t>
      </w:r>
    </w:p>
    <w:p w14:paraId="3D07FBB6" w14:textId="77777777" w:rsidR="00173713" w:rsidRDefault="003F6B3F">
      <w:pPr>
        <w:numPr>
          <w:ilvl w:val="3"/>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Caso a(s) certidão(ões) expedidas pela(s) Fazenda(s) Federal, Estadual, Municipal ou do Distrito Federal seja(m) POSITIVA(S), deverá constar expressamente na mesma o efeito negativo, nos termos do art. 206 do Código Tributário Nacional/CTN, ou deverão ser juntados documentos que comprovem que o débito foi parcelado pelo próprio emitente, que a sua cobrança está suspensa, ou se contestado, esteja garantida a execução mediante depósito em dinheiro ou através de oferecimento de bens. </w:t>
      </w:r>
    </w:p>
    <w:p w14:paraId="76505B17" w14:textId="77777777" w:rsidR="00173713" w:rsidRDefault="003F6B3F">
      <w:pPr>
        <w:numPr>
          <w:ilvl w:val="3"/>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Toda a documentação apresentada pelo licitante, para fins de habilitação, deverá pertencer à empresa que efetivamente executará a prestação de serviços, ou seja, o número de inscrição no Cadastro Nacional de Pessoa </w:t>
      </w:r>
      <w:r>
        <w:rPr>
          <w:rFonts w:ascii="Arial" w:hAnsi="Arial" w:cs="Arial"/>
          <w:sz w:val="24"/>
          <w:vertAlign w:val="baseline"/>
        </w:rPr>
        <w:lastRenderedPageBreak/>
        <w:t>Jurídica – CNPJ deverá ser o mesmo em todos os documentos, com exceção da CND junto ao INSS e do CRF junto ao FGTS, sendo que neste último caso deverá comprovar que os recolhimentos de FGTS são centralizados.</w:t>
      </w:r>
    </w:p>
    <w:p w14:paraId="03C389BB" w14:textId="77777777" w:rsidR="00173713" w:rsidRDefault="003F6B3F">
      <w:pPr>
        <w:numPr>
          <w:ilvl w:val="1"/>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Não serão aceitos protocolos de entrega ou solicitação de documento em substituição aos requeridos no </w:t>
      </w:r>
      <w:r>
        <w:rPr>
          <w:rFonts w:ascii="Arial" w:hAnsi="Arial" w:cs="Arial"/>
          <w:bCs/>
          <w:sz w:val="24"/>
          <w:vertAlign w:val="baseline"/>
        </w:rPr>
        <w:t>subitem 11.1.1 e 11.1.2 deste Edital</w:t>
      </w:r>
      <w:r>
        <w:rPr>
          <w:rFonts w:ascii="Arial" w:hAnsi="Arial" w:cs="Arial"/>
          <w:sz w:val="24"/>
          <w:vertAlign w:val="baseline"/>
        </w:rPr>
        <w:t>, no que couber.</w:t>
      </w:r>
    </w:p>
    <w:p w14:paraId="7F876E85" w14:textId="77777777" w:rsidR="00173713" w:rsidRDefault="003F6B3F">
      <w:pPr>
        <w:numPr>
          <w:ilvl w:val="1"/>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Todos os documentos apresentados para habilitação deverão estar:</w:t>
      </w:r>
    </w:p>
    <w:p w14:paraId="09A7EF3D" w14:textId="77777777" w:rsidR="00173713" w:rsidRDefault="003F6B3F">
      <w:pPr>
        <w:pStyle w:val="PargrafodaLista"/>
        <w:numPr>
          <w:ilvl w:val="0"/>
          <w:numId w:val="23"/>
        </w:numPr>
        <w:tabs>
          <w:tab w:val="left" w:pos="851"/>
        </w:tabs>
        <w:spacing w:before="120"/>
        <w:ind w:left="1134" w:firstLine="0"/>
        <w:jc w:val="both"/>
        <w:rPr>
          <w:rFonts w:ascii="Arial" w:hAnsi="Arial" w:cs="Arial"/>
          <w:sz w:val="24"/>
          <w:szCs w:val="24"/>
        </w:rPr>
      </w:pPr>
      <w:r>
        <w:rPr>
          <w:rFonts w:ascii="Arial" w:hAnsi="Arial" w:cs="Arial"/>
          <w:sz w:val="24"/>
          <w:szCs w:val="24"/>
        </w:rPr>
        <w:t>Se o licitante for a matriz, todos os documentos deverão estar em nome da matriz; ou,</w:t>
      </w:r>
    </w:p>
    <w:p w14:paraId="0A91A1A6" w14:textId="77777777" w:rsidR="00173713" w:rsidRDefault="003F6B3F">
      <w:pPr>
        <w:pStyle w:val="PargrafodaLista"/>
        <w:numPr>
          <w:ilvl w:val="0"/>
          <w:numId w:val="23"/>
        </w:numPr>
        <w:tabs>
          <w:tab w:val="left" w:pos="851"/>
        </w:tabs>
        <w:spacing w:before="120"/>
        <w:ind w:left="1134" w:firstLine="0"/>
        <w:jc w:val="both"/>
        <w:rPr>
          <w:rFonts w:ascii="Arial" w:hAnsi="Arial" w:cs="Arial"/>
          <w:sz w:val="24"/>
          <w:szCs w:val="24"/>
        </w:rPr>
      </w:pPr>
      <w:r>
        <w:rPr>
          <w:rFonts w:ascii="Arial" w:hAnsi="Arial" w:cs="Arial"/>
          <w:sz w:val="24"/>
          <w:szCs w:val="24"/>
        </w:rPr>
        <w:t>Se o licitante for a filial, todos os documentos deverão estar em nome da filial, exceto aqueles documentos que, pela própria natureza, comprovadamente, forem emitidos somente em nome da matriz.</w:t>
      </w:r>
    </w:p>
    <w:p w14:paraId="0FF31069" w14:textId="77777777" w:rsidR="00173713" w:rsidRDefault="003F6B3F">
      <w:pPr>
        <w:numPr>
          <w:ilvl w:val="1"/>
          <w:numId w:val="3"/>
        </w:numPr>
        <w:tabs>
          <w:tab w:val="left" w:pos="1134"/>
        </w:tabs>
        <w:spacing w:before="120"/>
        <w:ind w:left="1134" w:hanging="1134"/>
        <w:jc w:val="both"/>
        <w:rPr>
          <w:rFonts w:ascii="Arial" w:hAnsi="Arial" w:cs="Arial"/>
          <w:b/>
          <w:sz w:val="24"/>
          <w:vertAlign w:val="baseline"/>
        </w:rPr>
      </w:pPr>
      <w:r>
        <w:rPr>
          <w:rFonts w:ascii="Arial" w:hAnsi="Arial" w:cs="Arial"/>
          <w:b/>
          <w:sz w:val="24"/>
          <w:vertAlign w:val="baseline"/>
        </w:rPr>
        <w:t>Habilitação - Benefícios às Microempresas e Empresas de Pequeno Porte:</w:t>
      </w:r>
    </w:p>
    <w:p w14:paraId="7AC93AF9" w14:textId="77777777" w:rsidR="00173713" w:rsidRDefault="003F6B3F">
      <w:pPr>
        <w:numPr>
          <w:ilvl w:val="2"/>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Nos termos do art. 42 da Lei Complementar nº 123/2006 e do Decreto nº 8.538/2015, em se tratando das Microempresas ou Empresa de Pequeno Porte, a comprovação de regularidade fiscal somente será exigida para efeito de contratação. Contudo, deverão apresentar toda a documentação exigida para efeito de comprovação de regularidade fiscal, mesmo que esta apresente alguma restrição (art. 43, caput da Lei Complementar n.º 123, de 14/12/2006).</w:t>
      </w:r>
    </w:p>
    <w:p w14:paraId="14E85074" w14:textId="77777777" w:rsidR="00173713" w:rsidRDefault="003F6B3F">
      <w:pPr>
        <w:numPr>
          <w:ilvl w:val="2"/>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Na hipótese de haver alguma restrição na comprovação da regularidade fiscal quando da comprovação de que trata o subitem acima, será assegurado o </w:t>
      </w:r>
      <w:r>
        <w:rPr>
          <w:rFonts w:ascii="Arial" w:hAnsi="Arial" w:cs="Arial"/>
          <w:b/>
          <w:bCs/>
          <w:sz w:val="24"/>
          <w:vertAlign w:val="baseline"/>
        </w:rPr>
        <w:t>prazo de 05 (cinco) dias úteis</w:t>
      </w:r>
      <w:r>
        <w:rPr>
          <w:rFonts w:ascii="Arial" w:hAnsi="Arial" w:cs="Arial"/>
          <w:sz w:val="24"/>
          <w:vertAlign w:val="baseline"/>
        </w:rPr>
        <w:t>, da divulgação do resultado da fase de habilitação, prorrogável por igual período, a critério da Codevasf, mediante justificativa do licitante, para a regularização da documentação, a realização do pagamento ou parcelamento do débito, e emissão de eventuais certidões negativas ou positivas com efeito de certidão negativa (art. 43, § 1º,  da Lei Complementar n.º 123, de 14/12/2006), observando-se o procedimento definido no Decreto nº 8.538/2015 (art. 4º, § 1º, do Decreto nº 8.538/2015).</w:t>
      </w:r>
    </w:p>
    <w:p w14:paraId="2F633E7E" w14:textId="77777777" w:rsidR="00173713" w:rsidRDefault="003F6B3F">
      <w:pPr>
        <w:numPr>
          <w:ilvl w:val="2"/>
          <w:numId w:val="3"/>
        </w:numPr>
        <w:tabs>
          <w:tab w:val="left" w:pos="1134"/>
        </w:tabs>
        <w:spacing w:before="120"/>
        <w:ind w:left="1134" w:hanging="1134"/>
        <w:jc w:val="both"/>
        <w:rPr>
          <w:rFonts w:ascii="Arial" w:hAnsi="Arial" w:cs="Arial"/>
          <w:b/>
          <w:bCs/>
          <w:sz w:val="24"/>
          <w:vertAlign w:val="baseline"/>
        </w:rPr>
      </w:pPr>
      <w:r>
        <w:rPr>
          <w:rFonts w:ascii="Arial" w:hAnsi="Arial" w:cs="Arial"/>
          <w:b/>
          <w:bCs/>
          <w:sz w:val="24"/>
          <w:vertAlign w:val="baseline"/>
        </w:rPr>
        <w:t xml:space="preserve">A comprovação de regularidade fiscal das Microempresas e Empresas de Pequeno Porte é condição para assinatura do Contrato. </w:t>
      </w:r>
    </w:p>
    <w:p w14:paraId="0D614523" w14:textId="77777777" w:rsidR="00173713" w:rsidRDefault="003F6B3F">
      <w:pPr>
        <w:numPr>
          <w:ilvl w:val="2"/>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A não regularização da documentação dentro do prazo previsto no </w:t>
      </w:r>
      <w:r>
        <w:rPr>
          <w:rFonts w:ascii="Arial" w:hAnsi="Arial" w:cs="Arial"/>
          <w:b/>
          <w:bCs/>
          <w:sz w:val="24"/>
          <w:vertAlign w:val="baseline"/>
        </w:rPr>
        <w:t>subitem 11.4.2</w:t>
      </w:r>
      <w:r>
        <w:rPr>
          <w:rFonts w:ascii="Arial" w:hAnsi="Arial" w:cs="Arial"/>
          <w:sz w:val="24"/>
          <w:vertAlign w:val="baseline"/>
        </w:rPr>
        <w:t xml:space="preserve"> acima, implicará decadência do direito à contratação, sem prejuízo das sanções previstas, sendo facultado à Codevasf convocar os licitantes remanescentes, na ordem de classificação, para a contratação do objeto de que trata este Edital, ou revogar a licitação (art. 43, § 2º, da Lei Complementar n.º 123, de 14/12/2006).</w:t>
      </w:r>
    </w:p>
    <w:p w14:paraId="67A60FA0" w14:textId="77777777" w:rsidR="00173713" w:rsidRDefault="003F6B3F">
      <w:pPr>
        <w:numPr>
          <w:ilvl w:val="1"/>
          <w:numId w:val="3"/>
        </w:numPr>
        <w:tabs>
          <w:tab w:val="left" w:pos="851"/>
        </w:tabs>
        <w:spacing w:before="120"/>
        <w:ind w:left="1134" w:hanging="1134"/>
        <w:jc w:val="both"/>
        <w:rPr>
          <w:rFonts w:ascii="Arial" w:hAnsi="Arial" w:cs="Arial"/>
          <w:sz w:val="24"/>
          <w:vertAlign w:val="baseline"/>
        </w:rPr>
      </w:pPr>
      <w:r>
        <w:rPr>
          <w:rFonts w:ascii="Arial" w:hAnsi="Arial" w:cs="Arial"/>
          <w:sz w:val="24"/>
          <w:vertAlign w:val="baseline"/>
        </w:rPr>
        <w:t>Serão desclassificadas as propostas que não atenderem às exigências do presente Edital e seus Anexos, que sejam omissas, ou que apresentarem irregularidades capazes de dificultar o julgamento.</w:t>
      </w:r>
    </w:p>
    <w:p w14:paraId="68B26B01" w14:textId="77777777" w:rsidR="00173713" w:rsidRDefault="003F6B3F">
      <w:pPr>
        <w:numPr>
          <w:ilvl w:val="1"/>
          <w:numId w:val="3"/>
        </w:numPr>
        <w:tabs>
          <w:tab w:val="left" w:pos="851"/>
        </w:tabs>
        <w:spacing w:before="120"/>
        <w:ind w:left="1134" w:hanging="1134"/>
        <w:jc w:val="both"/>
        <w:rPr>
          <w:rFonts w:ascii="Arial" w:hAnsi="Arial" w:cs="Arial"/>
          <w:b/>
          <w:bCs/>
          <w:sz w:val="24"/>
          <w:vertAlign w:val="baseline"/>
        </w:rPr>
      </w:pPr>
      <w:r>
        <w:rPr>
          <w:rFonts w:ascii="Arial" w:hAnsi="Arial" w:cs="Arial"/>
          <w:b/>
          <w:bCs/>
          <w:sz w:val="24"/>
          <w:vertAlign w:val="baseline"/>
        </w:rPr>
        <w:t xml:space="preserve">No julgamento dos documentos de habilitação o Pregoeiro poderá sanar erros ou falhas que não alterem a substância dos documentos e sua </w:t>
      </w:r>
      <w:r>
        <w:rPr>
          <w:rFonts w:ascii="Arial" w:hAnsi="Arial" w:cs="Arial"/>
          <w:b/>
          <w:bCs/>
          <w:sz w:val="24"/>
          <w:vertAlign w:val="baseline"/>
        </w:rPr>
        <w:lastRenderedPageBreak/>
        <w:t>validade jurídica, mediante despacho fundamentado, registrado em ata e acessível a todos, atribuindo-lhes validade e eficácia para fins de habilitação (art. 47 do Decreto nº 10.024, de 20/09/2019).</w:t>
      </w:r>
    </w:p>
    <w:p w14:paraId="1FBFE533" w14:textId="77777777" w:rsidR="00173713" w:rsidRDefault="003F6B3F">
      <w:pPr>
        <w:numPr>
          <w:ilvl w:val="1"/>
          <w:numId w:val="3"/>
        </w:numPr>
        <w:tabs>
          <w:tab w:val="left" w:pos="851"/>
        </w:tabs>
        <w:spacing w:before="120"/>
        <w:ind w:left="1134" w:hanging="1134"/>
        <w:jc w:val="both"/>
        <w:rPr>
          <w:rFonts w:ascii="Arial" w:hAnsi="Arial" w:cs="Arial"/>
          <w:sz w:val="24"/>
          <w:vertAlign w:val="baseline"/>
        </w:rPr>
      </w:pPr>
      <w:r>
        <w:rPr>
          <w:rFonts w:ascii="Arial" w:hAnsi="Arial" w:cs="Arial"/>
          <w:sz w:val="24"/>
          <w:vertAlign w:val="baseline"/>
        </w:rPr>
        <w:t>Se a proposta ou o lance de menor valor não for aceitável ou se o licitante desatender às exigências de habilitação, o Pregoeiro examinará a proposta ou o lance subsequente, verificando a sua aceitabilidade e procedendo à sua habilitação, na ordem de classificação, e assim sucessivamente, até a apuração de uma proposta ou lance que atenda ao Edital.</w:t>
      </w:r>
    </w:p>
    <w:p w14:paraId="1FC89538" w14:textId="77777777" w:rsidR="00173713" w:rsidRDefault="003F6B3F">
      <w:pPr>
        <w:numPr>
          <w:ilvl w:val="1"/>
          <w:numId w:val="3"/>
        </w:numPr>
        <w:tabs>
          <w:tab w:val="left" w:pos="851"/>
        </w:tabs>
        <w:spacing w:before="120"/>
        <w:ind w:left="1134" w:hanging="1134"/>
        <w:jc w:val="both"/>
        <w:rPr>
          <w:rFonts w:ascii="Arial" w:hAnsi="Arial" w:cs="Arial"/>
          <w:sz w:val="24"/>
          <w:vertAlign w:val="baseline"/>
        </w:rPr>
      </w:pPr>
      <w:r>
        <w:rPr>
          <w:rFonts w:ascii="Arial" w:hAnsi="Arial" w:cs="Arial"/>
          <w:sz w:val="24"/>
          <w:vertAlign w:val="baseline"/>
        </w:rPr>
        <w:t>Constatado o atendimento às exigências fixadas no Edital e seus Anexos, o licitante será declarado vencedor.</w:t>
      </w:r>
    </w:p>
    <w:p w14:paraId="6D1147F4" w14:textId="77777777" w:rsidR="00173713" w:rsidRDefault="003F6B3F">
      <w:pPr>
        <w:numPr>
          <w:ilvl w:val="0"/>
          <w:numId w:val="3"/>
        </w:numPr>
        <w:tabs>
          <w:tab w:val="left" w:pos="1134"/>
        </w:tabs>
        <w:spacing w:before="360" w:after="120"/>
        <w:ind w:left="1134" w:hanging="1134"/>
        <w:jc w:val="both"/>
        <w:rPr>
          <w:rFonts w:ascii="Arial" w:hAnsi="Arial" w:cs="Arial"/>
          <w:b/>
          <w:sz w:val="24"/>
          <w:u w:val="single"/>
          <w:vertAlign w:val="baseline"/>
        </w:rPr>
      </w:pPr>
      <w:r>
        <w:rPr>
          <w:rFonts w:ascii="Arial" w:hAnsi="Arial" w:cs="Arial"/>
          <w:b/>
          <w:sz w:val="24"/>
          <w:u w:val="single"/>
          <w:vertAlign w:val="baseline"/>
        </w:rPr>
        <w:t>REABERTURA DA SESSÃO PÚBLICA</w:t>
      </w:r>
    </w:p>
    <w:p w14:paraId="4B0247D6" w14:textId="77777777" w:rsidR="00173713" w:rsidRDefault="003F6B3F">
      <w:pPr>
        <w:numPr>
          <w:ilvl w:val="1"/>
          <w:numId w:val="3"/>
        </w:numPr>
        <w:tabs>
          <w:tab w:val="left" w:pos="1134"/>
          <w:tab w:val="left" w:pos="1276"/>
        </w:tabs>
        <w:spacing w:before="120" w:after="120"/>
        <w:ind w:left="1134" w:hanging="1134"/>
        <w:jc w:val="both"/>
        <w:rPr>
          <w:rFonts w:ascii="Arial" w:hAnsi="Arial" w:cs="Arial"/>
          <w:sz w:val="24"/>
          <w:vertAlign w:val="baseline"/>
        </w:rPr>
      </w:pPr>
      <w:r>
        <w:rPr>
          <w:rFonts w:ascii="Arial" w:hAnsi="Arial" w:cs="Arial"/>
          <w:sz w:val="24"/>
          <w:vertAlign w:val="baseline"/>
        </w:rPr>
        <w:t>A sessão pública poderá ser reaberta:</w:t>
      </w:r>
    </w:p>
    <w:p w14:paraId="318AC1AC" w14:textId="77777777" w:rsidR="00173713" w:rsidRDefault="003F6B3F">
      <w:pPr>
        <w:pStyle w:val="PargrafodaLista"/>
        <w:numPr>
          <w:ilvl w:val="2"/>
          <w:numId w:val="3"/>
        </w:numPr>
        <w:tabs>
          <w:tab w:val="left" w:pos="851"/>
          <w:tab w:val="left" w:pos="1134"/>
        </w:tabs>
        <w:spacing w:before="120" w:after="120"/>
        <w:ind w:left="1134" w:hanging="1134"/>
        <w:contextualSpacing w:val="0"/>
        <w:jc w:val="both"/>
        <w:rPr>
          <w:rFonts w:ascii="Arial" w:hAnsi="Arial" w:cs="Arial"/>
          <w:sz w:val="24"/>
          <w:szCs w:val="24"/>
        </w:rPr>
      </w:pPr>
      <w:r>
        <w:rPr>
          <w:rFonts w:ascii="Arial" w:hAnsi="Arial" w:cs="Arial"/>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3334B0A9" w14:textId="77777777" w:rsidR="00173713" w:rsidRDefault="003F6B3F">
      <w:pPr>
        <w:pStyle w:val="PargrafodaLista"/>
        <w:numPr>
          <w:ilvl w:val="2"/>
          <w:numId w:val="3"/>
        </w:numPr>
        <w:tabs>
          <w:tab w:val="left" w:pos="851"/>
          <w:tab w:val="left" w:pos="1134"/>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076A20AF" w14:textId="77777777" w:rsidR="00173713" w:rsidRDefault="003F6B3F">
      <w:pPr>
        <w:numPr>
          <w:ilvl w:val="1"/>
          <w:numId w:val="3"/>
        </w:numPr>
        <w:tabs>
          <w:tab w:val="left" w:pos="1134"/>
          <w:tab w:val="left" w:pos="1276"/>
        </w:tabs>
        <w:spacing w:before="120" w:after="120"/>
        <w:ind w:left="1134" w:hanging="1134"/>
        <w:jc w:val="both"/>
        <w:rPr>
          <w:rFonts w:ascii="Arial" w:hAnsi="Arial" w:cs="Arial"/>
          <w:sz w:val="24"/>
          <w:vertAlign w:val="baseline"/>
        </w:rPr>
      </w:pPr>
      <w:r>
        <w:rPr>
          <w:rFonts w:ascii="Arial" w:hAnsi="Arial" w:cs="Arial"/>
          <w:sz w:val="24"/>
          <w:vertAlign w:val="baseline"/>
        </w:rPr>
        <w:t>Todos os licitantes remanescentes deverão ser convocados para acompanhar a sessão reaberta.</w:t>
      </w:r>
    </w:p>
    <w:p w14:paraId="0D749286" w14:textId="41F7D776" w:rsidR="00173713" w:rsidRDefault="003F6B3F">
      <w:pPr>
        <w:numPr>
          <w:ilvl w:val="1"/>
          <w:numId w:val="3"/>
        </w:numPr>
        <w:tabs>
          <w:tab w:val="left" w:pos="1134"/>
          <w:tab w:val="left" w:pos="1276"/>
        </w:tabs>
        <w:spacing w:before="120" w:after="120"/>
        <w:ind w:left="1134" w:hanging="1134"/>
        <w:jc w:val="both"/>
        <w:rPr>
          <w:rFonts w:ascii="Arial" w:hAnsi="Arial" w:cs="Arial"/>
          <w:sz w:val="24"/>
          <w:vertAlign w:val="baseline"/>
        </w:rPr>
      </w:pPr>
      <w:r>
        <w:rPr>
          <w:rFonts w:ascii="Arial" w:hAnsi="Arial" w:cs="Arial"/>
          <w:sz w:val="24"/>
          <w:vertAlign w:val="baseline"/>
        </w:rPr>
        <w:t>A convocação se dará por meio do sistema eletrônico (</w:t>
      </w:r>
      <w:r w:rsidRPr="00E96600">
        <w:rPr>
          <w:rFonts w:ascii="Arial" w:hAnsi="Arial" w:cs="Arial"/>
          <w:i/>
          <w:iCs/>
          <w:sz w:val="24"/>
          <w:vertAlign w:val="baseline"/>
        </w:rPr>
        <w:t>chat</w:t>
      </w:r>
      <w:r>
        <w:rPr>
          <w:rFonts w:ascii="Arial" w:hAnsi="Arial" w:cs="Arial"/>
          <w:sz w:val="24"/>
          <w:vertAlign w:val="baseline"/>
        </w:rPr>
        <w:t>) de acordo com a fase do procedimento licitatório.</w:t>
      </w:r>
    </w:p>
    <w:p w14:paraId="4C25D3F4"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RECURSOS ADMINISTRATIVOS</w:t>
      </w:r>
    </w:p>
    <w:p w14:paraId="62411719" w14:textId="77777777" w:rsidR="00173713" w:rsidRDefault="003F6B3F">
      <w:pPr>
        <w:numPr>
          <w:ilvl w:val="1"/>
          <w:numId w:val="3"/>
        </w:numPr>
        <w:tabs>
          <w:tab w:val="left" w:pos="1134"/>
          <w:tab w:val="left" w:pos="1276"/>
        </w:tabs>
        <w:spacing w:before="120"/>
        <w:ind w:left="1134" w:hanging="1134"/>
        <w:jc w:val="both"/>
        <w:rPr>
          <w:rFonts w:ascii="Arial" w:hAnsi="Arial" w:cs="Arial"/>
          <w:sz w:val="24"/>
          <w:vertAlign w:val="baseline"/>
        </w:rPr>
      </w:pPr>
      <w:r>
        <w:rPr>
          <w:rFonts w:ascii="Arial" w:hAnsi="Arial" w:cs="Arial"/>
          <w:sz w:val="24"/>
          <w:vertAlign w:val="baseline"/>
        </w:rPr>
        <w:t xml:space="preserve">Declarado o vencedor, qualquer licitante poderá, durante a sessão pública, de forma imediata e motivada, em campo próprio do sistema, manifestar sua intenção de recorrer, quando lhe será concedido </w:t>
      </w:r>
      <w:r>
        <w:rPr>
          <w:rFonts w:ascii="Arial" w:hAnsi="Arial" w:cs="Arial"/>
          <w:b/>
          <w:sz w:val="24"/>
          <w:vertAlign w:val="baseline"/>
        </w:rPr>
        <w:t>o prazo de 03 (três) dias úteis</w:t>
      </w:r>
      <w:r>
        <w:rPr>
          <w:rFonts w:ascii="Arial" w:hAnsi="Arial" w:cs="Arial"/>
          <w:sz w:val="24"/>
          <w:vertAlign w:val="baseline"/>
        </w:rPr>
        <w:t xml:space="preserve"> para apresentar as razões de recurso, ficando os demais licitantes, desde logo, intimados para, querendo, apresentarem contrarrazões em igual prazo, que começará a contar do término do prazo da recorrente, sendo-lhes assegurada vista imediata dos elementos indispensáveis à defesa dos seus interesses (</w:t>
      </w:r>
      <w:r>
        <w:rPr>
          <w:rFonts w:ascii="Arial" w:hAnsi="Arial" w:cs="Arial"/>
          <w:b/>
          <w:bCs/>
          <w:sz w:val="24"/>
          <w:vertAlign w:val="baseline"/>
        </w:rPr>
        <w:t>art. 44, §§ 1º e 2º do Decreto n.º 10.024/2019</w:t>
      </w:r>
      <w:r>
        <w:rPr>
          <w:rFonts w:ascii="Arial" w:hAnsi="Arial" w:cs="Arial"/>
          <w:sz w:val="24"/>
          <w:vertAlign w:val="baseline"/>
        </w:rPr>
        <w:t>).</w:t>
      </w:r>
    </w:p>
    <w:p w14:paraId="762003A7" w14:textId="77777777" w:rsidR="00173713" w:rsidRDefault="003F6B3F">
      <w:pPr>
        <w:pStyle w:val="PargrafodaLista"/>
        <w:numPr>
          <w:ilvl w:val="2"/>
          <w:numId w:val="3"/>
        </w:numPr>
        <w:tabs>
          <w:tab w:val="left" w:pos="1134"/>
          <w:tab w:val="left" w:pos="1276"/>
        </w:tabs>
        <w:spacing w:before="120"/>
        <w:ind w:left="1134" w:hanging="1134"/>
        <w:jc w:val="both"/>
        <w:rPr>
          <w:rFonts w:ascii="Arial" w:hAnsi="Arial" w:cs="Arial"/>
          <w:sz w:val="24"/>
          <w:szCs w:val="24"/>
        </w:rPr>
      </w:pPr>
      <w:r>
        <w:rPr>
          <w:rFonts w:ascii="Arial" w:hAnsi="Arial" w:cs="Arial"/>
          <w:sz w:val="24"/>
          <w:szCs w:val="24"/>
        </w:rPr>
        <w:t xml:space="preserve">Caso seja concedido o benefício estipulado no </w:t>
      </w:r>
      <w:r>
        <w:rPr>
          <w:rFonts w:ascii="Arial" w:hAnsi="Arial" w:cs="Arial"/>
          <w:b/>
          <w:bCs/>
          <w:sz w:val="24"/>
          <w:szCs w:val="24"/>
        </w:rPr>
        <w:t>subitem 11.4</w:t>
      </w:r>
      <w:r>
        <w:rPr>
          <w:rFonts w:ascii="Arial" w:hAnsi="Arial" w:cs="Arial"/>
          <w:sz w:val="24"/>
          <w:szCs w:val="24"/>
        </w:rPr>
        <w:t xml:space="preserve"> </w:t>
      </w:r>
      <w:r>
        <w:rPr>
          <w:rFonts w:ascii="Arial" w:hAnsi="Arial" w:cs="Arial"/>
          <w:bCs/>
          <w:sz w:val="24"/>
          <w:szCs w:val="24"/>
        </w:rPr>
        <w:t>deste Edital</w:t>
      </w:r>
      <w:r>
        <w:rPr>
          <w:rFonts w:ascii="Arial" w:hAnsi="Arial" w:cs="Arial"/>
          <w:sz w:val="24"/>
          <w:szCs w:val="24"/>
        </w:rPr>
        <w:t>, a abertura do prazo recursal em relação ao resultado do certame somente ocorrerá após a finalização do prazo determinado no referido subitem.</w:t>
      </w:r>
    </w:p>
    <w:p w14:paraId="45391B3F" w14:textId="77777777" w:rsidR="00173713" w:rsidRDefault="003F6B3F">
      <w:pPr>
        <w:numPr>
          <w:ilvl w:val="1"/>
          <w:numId w:val="3"/>
        </w:numPr>
        <w:tabs>
          <w:tab w:val="left" w:pos="1134"/>
          <w:tab w:val="left" w:pos="1276"/>
        </w:tabs>
        <w:spacing w:before="120"/>
        <w:ind w:left="1134" w:hanging="1134"/>
        <w:jc w:val="both"/>
        <w:rPr>
          <w:rFonts w:ascii="Arial" w:hAnsi="Arial" w:cs="Arial"/>
          <w:b/>
          <w:sz w:val="24"/>
          <w:vertAlign w:val="baseline"/>
        </w:rPr>
      </w:pPr>
      <w:r>
        <w:rPr>
          <w:rFonts w:ascii="Arial" w:hAnsi="Arial" w:cs="Arial"/>
          <w:sz w:val="24"/>
          <w:vertAlign w:val="baseline"/>
        </w:rPr>
        <w:t>O acolhimento do recurso implica tão somente a invalidação daqueles atos que não sejam passíveis de aproveitamento.</w:t>
      </w:r>
    </w:p>
    <w:p w14:paraId="3AD72A36" w14:textId="77777777" w:rsidR="00173713" w:rsidRDefault="003F6B3F">
      <w:pPr>
        <w:numPr>
          <w:ilvl w:val="1"/>
          <w:numId w:val="3"/>
        </w:numPr>
        <w:tabs>
          <w:tab w:val="left" w:pos="1134"/>
          <w:tab w:val="left" w:pos="1276"/>
        </w:tabs>
        <w:spacing w:before="120"/>
        <w:ind w:left="1134" w:hanging="1134"/>
        <w:jc w:val="both"/>
        <w:rPr>
          <w:rFonts w:ascii="Arial" w:hAnsi="Arial" w:cs="Arial"/>
          <w:b/>
          <w:sz w:val="24"/>
          <w:vertAlign w:val="baseline"/>
        </w:rPr>
      </w:pPr>
      <w:r>
        <w:rPr>
          <w:rFonts w:ascii="Arial" w:hAnsi="Arial" w:cs="Arial"/>
          <w:b/>
          <w:sz w:val="24"/>
          <w:vertAlign w:val="baseline"/>
        </w:rPr>
        <w:lastRenderedPageBreak/>
        <w:t>A falta de manifestação imediata e motivada do licitante importará na decadência do direito de recurso, ficando o Pregoeiro autorizado a adjudicar o objeto ao licitante declarado vencedor (art. 44, § 3º do Decreto n.º 10.024/2019).</w:t>
      </w:r>
    </w:p>
    <w:p w14:paraId="6B7B29CA" w14:textId="77777777" w:rsidR="00173713" w:rsidRDefault="003F6B3F">
      <w:pPr>
        <w:numPr>
          <w:ilvl w:val="1"/>
          <w:numId w:val="3"/>
        </w:numPr>
        <w:tabs>
          <w:tab w:val="left" w:pos="284"/>
          <w:tab w:val="left" w:pos="1134"/>
          <w:tab w:val="left" w:pos="1276"/>
        </w:tabs>
        <w:spacing w:before="120"/>
        <w:ind w:left="1134" w:hanging="1134"/>
        <w:jc w:val="both"/>
        <w:rPr>
          <w:rFonts w:ascii="Arial" w:hAnsi="Arial" w:cs="Arial"/>
          <w:b/>
          <w:sz w:val="24"/>
          <w:vertAlign w:val="baseline"/>
        </w:rPr>
      </w:pPr>
      <w:r>
        <w:rPr>
          <w:rFonts w:ascii="Arial" w:hAnsi="Arial" w:cs="Arial"/>
          <w:b/>
          <w:sz w:val="24"/>
          <w:vertAlign w:val="baseline"/>
        </w:rPr>
        <w:t>Qualquer recurso administrativo contra a decisão do Pregoeiro não terá efeito suspensivo.</w:t>
      </w:r>
    </w:p>
    <w:p w14:paraId="6EFF11DB" w14:textId="1E59F758" w:rsidR="00173713" w:rsidRDefault="003F6B3F">
      <w:pPr>
        <w:numPr>
          <w:ilvl w:val="1"/>
          <w:numId w:val="3"/>
        </w:numPr>
        <w:tabs>
          <w:tab w:val="left" w:pos="284"/>
          <w:tab w:val="left" w:pos="1134"/>
          <w:tab w:val="left" w:pos="1276"/>
        </w:tabs>
        <w:spacing w:before="120"/>
        <w:ind w:left="1134" w:hanging="1134"/>
        <w:jc w:val="both"/>
        <w:rPr>
          <w:rFonts w:ascii="Arial" w:hAnsi="Arial" w:cs="Arial"/>
          <w:bCs/>
          <w:sz w:val="24"/>
          <w:vertAlign w:val="baseline"/>
        </w:rPr>
      </w:pPr>
      <w:r>
        <w:rPr>
          <w:rFonts w:ascii="Arial" w:hAnsi="Arial" w:cs="Arial"/>
          <w:bCs/>
          <w:sz w:val="24"/>
          <w:vertAlign w:val="baseline"/>
        </w:rPr>
        <w:t xml:space="preserve">Os autos do processo permanecerão com vistas franqueadas aos interessados na Secretaria Regional de Licitações – </w:t>
      </w:r>
      <w:r w:rsidR="000C4E31">
        <w:rPr>
          <w:rFonts w:ascii="Arial" w:hAnsi="Arial" w:cs="Arial"/>
          <w:bCs/>
          <w:sz w:val="24"/>
          <w:vertAlign w:val="baseline"/>
        </w:rPr>
        <w:t>5</w:t>
      </w:r>
      <w:r>
        <w:rPr>
          <w:rFonts w:ascii="Arial" w:hAnsi="Arial" w:cs="Arial"/>
          <w:bCs/>
          <w:sz w:val="24"/>
          <w:vertAlign w:val="baseline"/>
        </w:rPr>
        <w:t xml:space="preserve">ª/SL, </w:t>
      </w:r>
      <w:r w:rsidR="000C4E31">
        <w:rPr>
          <w:rFonts w:ascii="Arial" w:hAnsi="Arial" w:cs="Arial"/>
          <w:bCs/>
          <w:sz w:val="24"/>
          <w:vertAlign w:val="baseline"/>
        </w:rPr>
        <w:t>no endereço já indicado,</w:t>
      </w:r>
      <w:r>
        <w:rPr>
          <w:rFonts w:ascii="Arial" w:hAnsi="Arial" w:cs="Arial"/>
          <w:bCs/>
          <w:sz w:val="24"/>
          <w:vertAlign w:val="baseline"/>
        </w:rPr>
        <w:t xml:space="preserve"> nos dias úteis, no horário de 0</w:t>
      </w:r>
      <w:r w:rsidR="000C4E31">
        <w:rPr>
          <w:rFonts w:ascii="Arial" w:hAnsi="Arial" w:cs="Arial"/>
          <w:bCs/>
          <w:sz w:val="24"/>
          <w:vertAlign w:val="baseline"/>
        </w:rPr>
        <w:t>7</w:t>
      </w:r>
      <w:r>
        <w:rPr>
          <w:rFonts w:ascii="Arial" w:hAnsi="Arial" w:cs="Arial"/>
          <w:bCs/>
          <w:sz w:val="24"/>
          <w:vertAlign w:val="baseline"/>
        </w:rPr>
        <w:t>:</w:t>
      </w:r>
      <w:r w:rsidR="000C4E31">
        <w:rPr>
          <w:rFonts w:ascii="Arial" w:hAnsi="Arial" w:cs="Arial"/>
          <w:bCs/>
          <w:sz w:val="24"/>
          <w:vertAlign w:val="baseline"/>
        </w:rPr>
        <w:t>30</w:t>
      </w:r>
      <w:r>
        <w:rPr>
          <w:rFonts w:ascii="Arial" w:hAnsi="Arial" w:cs="Arial"/>
          <w:bCs/>
          <w:sz w:val="24"/>
          <w:vertAlign w:val="baseline"/>
        </w:rPr>
        <w:t xml:space="preserve"> às 12:00 horas e de </w:t>
      </w:r>
      <w:r w:rsidR="000C4E31">
        <w:rPr>
          <w:rFonts w:ascii="Arial" w:hAnsi="Arial" w:cs="Arial"/>
          <w:bCs/>
          <w:sz w:val="24"/>
          <w:vertAlign w:val="baseline"/>
        </w:rPr>
        <w:t>13:3</w:t>
      </w:r>
      <w:r>
        <w:rPr>
          <w:rFonts w:ascii="Arial" w:hAnsi="Arial" w:cs="Arial"/>
          <w:bCs/>
          <w:sz w:val="24"/>
          <w:vertAlign w:val="baseline"/>
        </w:rPr>
        <w:t xml:space="preserve">0 às </w:t>
      </w:r>
      <w:r w:rsidR="000C4E31">
        <w:rPr>
          <w:rFonts w:ascii="Arial" w:hAnsi="Arial" w:cs="Arial"/>
          <w:bCs/>
          <w:sz w:val="24"/>
          <w:vertAlign w:val="baseline"/>
        </w:rPr>
        <w:t>17</w:t>
      </w:r>
      <w:r>
        <w:rPr>
          <w:rFonts w:ascii="Arial" w:hAnsi="Arial" w:cs="Arial"/>
          <w:bCs/>
          <w:sz w:val="24"/>
          <w:vertAlign w:val="baseline"/>
        </w:rPr>
        <w:t>:</w:t>
      </w:r>
      <w:r w:rsidR="000C4E31">
        <w:rPr>
          <w:rFonts w:ascii="Arial" w:hAnsi="Arial" w:cs="Arial"/>
          <w:bCs/>
          <w:sz w:val="24"/>
          <w:vertAlign w:val="baseline"/>
        </w:rPr>
        <w:t>3</w:t>
      </w:r>
      <w:r>
        <w:rPr>
          <w:rFonts w:ascii="Arial" w:hAnsi="Arial" w:cs="Arial"/>
          <w:bCs/>
          <w:sz w:val="24"/>
          <w:vertAlign w:val="baseline"/>
        </w:rPr>
        <w:t>0 horas, de segunda a sexta-feira.</w:t>
      </w:r>
    </w:p>
    <w:p w14:paraId="4A5CF8EB" w14:textId="77777777" w:rsidR="00173713" w:rsidRDefault="003F6B3F">
      <w:pPr>
        <w:numPr>
          <w:ilvl w:val="1"/>
          <w:numId w:val="3"/>
        </w:numPr>
        <w:tabs>
          <w:tab w:val="left" w:pos="284"/>
          <w:tab w:val="left" w:pos="1134"/>
          <w:tab w:val="left" w:pos="1276"/>
        </w:tabs>
        <w:spacing w:before="120"/>
        <w:ind w:left="1134" w:hanging="1134"/>
        <w:jc w:val="both"/>
        <w:rPr>
          <w:rFonts w:ascii="Arial" w:hAnsi="Arial" w:cs="Arial"/>
          <w:bCs/>
          <w:sz w:val="24"/>
          <w:vertAlign w:val="baseline"/>
        </w:rPr>
      </w:pPr>
      <w:r>
        <w:rPr>
          <w:rFonts w:ascii="Arial" w:hAnsi="Arial" w:cs="Arial"/>
          <w:sz w:val="24"/>
          <w:vertAlign w:val="baseline"/>
        </w:rPr>
        <w:t xml:space="preserve">As razões dos recursos deverão ser apresentadas, tempestivamente, via sistema através do portal do Compras Governamentais </w:t>
      </w:r>
      <w:hyperlink r:id="rId43" w:history="1">
        <w:r>
          <w:rPr>
            <w:rStyle w:val="Hyperlink"/>
            <w:rFonts w:ascii="Arial" w:hAnsi="Arial" w:cs="Arial"/>
            <w:sz w:val="24"/>
            <w:vertAlign w:val="baseline"/>
          </w:rPr>
          <w:t>https://www.gov.br/compras</w:t>
        </w:r>
      </w:hyperlink>
      <w:r>
        <w:rPr>
          <w:rFonts w:ascii="Arial" w:hAnsi="Arial" w:cs="Arial"/>
          <w:sz w:val="24"/>
          <w:vertAlign w:val="baseline"/>
        </w:rPr>
        <w:t>, dirigidas ao Pregoeiro, que os analisará e quando mantiver sua decisão, encaminhará os autos à Autoridade Competente que, neste caso, deverá decidir sobre o recurso.</w:t>
      </w:r>
    </w:p>
    <w:p w14:paraId="6BC61AAC" w14:textId="77777777" w:rsidR="00173713" w:rsidRDefault="003F6B3F">
      <w:pPr>
        <w:pStyle w:val="Corpodetexto3"/>
        <w:numPr>
          <w:ilvl w:val="1"/>
          <w:numId w:val="3"/>
        </w:numPr>
        <w:tabs>
          <w:tab w:val="left" w:pos="709"/>
          <w:tab w:val="left" w:pos="993"/>
          <w:tab w:val="left" w:pos="1134"/>
          <w:tab w:val="left" w:pos="2552"/>
        </w:tabs>
        <w:spacing w:before="120" w:after="120" w:line="240" w:lineRule="auto"/>
        <w:ind w:left="1134" w:hanging="1134"/>
        <w:rPr>
          <w:sz w:val="24"/>
        </w:rPr>
      </w:pPr>
      <w:r>
        <w:rPr>
          <w:sz w:val="24"/>
        </w:rPr>
        <w:t>Não serão considerados os recursos interpostos após os respectivos prazos legais, bem como os que não forem apresentados na forma estabelecida no subitem acima.</w:t>
      </w:r>
    </w:p>
    <w:p w14:paraId="29FA2761"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ADJUDICAÇÃO E HOMOLOGAÇÃO</w:t>
      </w:r>
    </w:p>
    <w:p w14:paraId="7CC5877B"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sz w:val="24"/>
          <w:szCs w:val="24"/>
        </w:rPr>
      </w:pPr>
      <w:r>
        <w:rPr>
          <w:rFonts w:ascii="Arial" w:hAnsi="Arial" w:cs="Arial"/>
          <w:sz w:val="24"/>
          <w:szCs w:val="24"/>
        </w:rPr>
        <w:t>A adjudicação do(s) item(ns) do presente Edital será realizada pelo Pregoeiro sempre que não houver recurso (</w:t>
      </w:r>
      <w:r>
        <w:rPr>
          <w:rFonts w:ascii="Arial" w:hAnsi="Arial" w:cs="Arial"/>
          <w:b/>
          <w:bCs/>
          <w:sz w:val="24"/>
          <w:szCs w:val="24"/>
        </w:rPr>
        <w:t>art. 46 do Decreto n.º 10.024/2019</w:t>
      </w:r>
      <w:r>
        <w:rPr>
          <w:rFonts w:ascii="Arial" w:hAnsi="Arial" w:cs="Arial"/>
          <w:sz w:val="24"/>
          <w:szCs w:val="24"/>
        </w:rPr>
        <w:t>).</w:t>
      </w:r>
    </w:p>
    <w:p w14:paraId="40EB7252"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homologação da licitação é de responsabilidade da Autoridade Competente e só poderá ser realizada depois da adjudicação do(s) item(ns) ao(s) licitante(s) vencedor(es) pelo Pregoeiro, ou, quando houver recurso, pela própria Autoridade Competente.</w:t>
      </w:r>
    </w:p>
    <w:p w14:paraId="238D785A" w14:textId="77777777" w:rsidR="00173713" w:rsidRDefault="003F6B3F">
      <w:pPr>
        <w:pStyle w:val="Corpodetexto3"/>
        <w:numPr>
          <w:ilvl w:val="1"/>
          <w:numId w:val="3"/>
        </w:numPr>
        <w:tabs>
          <w:tab w:val="left" w:pos="1134"/>
          <w:tab w:val="left" w:pos="1276"/>
          <w:tab w:val="left" w:pos="2552"/>
        </w:tabs>
        <w:spacing w:before="120" w:after="120" w:line="240" w:lineRule="auto"/>
        <w:ind w:left="1134" w:hanging="1134"/>
        <w:rPr>
          <w:sz w:val="24"/>
        </w:rPr>
      </w:pPr>
      <w:r>
        <w:rPr>
          <w:sz w:val="24"/>
        </w:rPr>
        <w:t>Após decididos os recursos e constatada a regularidade dos atos praticados, a Autoridade Competente adjudicará o objeto e homologará o procedimento licitatório.</w:t>
      </w:r>
    </w:p>
    <w:p w14:paraId="054ECFE4" w14:textId="77777777" w:rsidR="00173713" w:rsidRDefault="003F6B3F">
      <w:pPr>
        <w:pStyle w:val="Corpodetexto3"/>
        <w:numPr>
          <w:ilvl w:val="1"/>
          <w:numId w:val="3"/>
        </w:numPr>
        <w:tabs>
          <w:tab w:val="left" w:pos="1134"/>
          <w:tab w:val="left" w:pos="1276"/>
          <w:tab w:val="left" w:pos="2552"/>
        </w:tabs>
        <w:spacing w:before="120" w:after="120" w:line="240" w:lineRule="auto"/>
        <w:ind w:left="1134" w:hanging="1134"/>
        <w:rPr>
          <w:sz w:val="24"/>
        </w:rPr>
      </w:pPr>
      <w:r>
        <w:rPr>
          <w:sz w:val="24"/>
        </w:rPr>
        <w:t>O Pregoeiro ou Autoridade Competente poderá encaminhar o processo ao setor que solicitou a licitação com vistas à verificação da aceitabilidade do(s) item(ns) ofertado(s), antes da homologação do certame.</w:t>
      </w:r>
    </w:p>
    <w:p w14:paraId="3B8A2456" w14:textId="77777777" w:rsidR="00173713" w:rsidRDefault="003F6B3F">
      <w:pPr>
        <w:numPr>
          <w:ilvl w:val="0"/>
          <w:numId w:val="3"/>
        </w:numPr>
        <w:tabs>
          <w:tab w:val="left" w:pos="1134"/>
        </w:tabs>
        <w:spacing w:before="360" w:after="120" w:line="360" w:lineRule="auto"/>
        <w:ind w:left="1134" w:hanging="1134"/>
        <w:jc w:val="both"/>
        <w:rPr>
          <w:rFonts w:ascii="Arial" w:hAnsi="Arial" w:cs="Arial"/>
          <w:b/>
          <w:bCs/>
          <w:sz w:val="24"/>
          <w:u w:val="single"/>
          <w:vertAlign w:val="baseline"/>
        </w:rPr>
      </w:pPr>
      <w:r>
        <w:rPr>
          <w:rFonts w:ascii="Arial" w:hAnsi="Arial" w:cs="Arial"/>
          <w:b/>
          <w:bCs/>
          <w:sz w:val="24"/>
          <w:u w:val="single"/>
          <w:vertAlign w:val="baseline"/>
        </w:rPr>
        <w:t xml:space="preserve">CONTRATAÇÃO </w:t>
      </w:r>
    </w:p>
    <w:p w14:paraId="3DA0CE29" w14:textId="4F41708F"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bookmarkStart w:id="6" w:name="_Hlk47362867"/>
      <w:bookmarkStart w:id="7" w:name="_Hlk47362754"/>
      <w:r>
        <w:rPr>
          <w:rFonts w:ascii="Arial" w:hAnsi="Arial" w:cs="Arial"/>
          <w:bCs/>
          <w:sz w:val="24"/>
          <w:szCs w:val="24"/>
        </w:rPr>
        <w:t xml:space="preserve">O licitante vencedor será convocado por escrito para assinar o Contrato na </w:t>
      </w:r>
      <w:r w:rsidRPr="00966848">
        <w:rPr>
          <w:rFonts w:ascii="Arial" w:hAnsi="Arial" w:cs="Arial"/>
          <w:bCs/>
          <w:sz w:val="24"/>
          <w:szCs w:val="24"/>
        </w:rPr>
        <w:t xml:space="preserve">Gerência Regional de </w:t>
      </w:r>
      <w:r w:rsidR="003D29D7">
        <w:rPr>
          <w:rFonts w:ascii="Arial" w:hAnsi="Arial" w:cs="Arial"/>
          <w:bCs/>
          <w:sz w:val="24"/>
          <w:szCs w:val="24"/>
        </w:rPr>
        <w:t>Infraestrutura</w:t>
      </w:r>
      <w:r w:rsidRPr="00966848">
        <w:rPr>
          <w:rFonts w:ascii="Arial" w:hAnsi="Arial" w:cs="Arial"/>
          <w:bCs/>
          <w:sz w:val="24"/>
          <w:szCs w:val="24"/>
        </w:rPr>
        <w:t xml:space="preserve"> – </w:t>
      </w:r>
      <w:r w:rsidR="000C4E31">
        <w:rPr>
          <w:rFonts w:ascii="Arial" w:hAnsi="Arial" w:cs="Arial"/>
          <w:bCs/>
          <w:sz w:val="24"/>
          <w:szCs w:val="24"/>
        </w:rPr>
        <w:t>5ª</w:t>
      </w:r>
      <w:r w:rsidRPr="00966848">
        <w:rPr>
          <w:rFonts w:ascii="Arial" w:hAnsi="Arial" w:cs="Arial"/>
          <w:bCs/>
          <w:sz w:val="24"/>
          <w:szCs w:val="24"/>
        </w:rPr>
        <w:t>/</w:t>
      </w:r>
      <w:r w:rsidR="000C4E31">
        <w:rPr>
          <w:rFonts w:ascii="Arial" w:hAnsi="Arial" w:cs="Arial"/>
          <w:bCs/>
          <w:sz w:val="24"/>
          <w:szCs w:val="24"/>
        </w:rPr>
        <w:t>GRR</w:t>
      </w:r>
      <w:r w:rsidRPr="00966848">
        <w:rPr>
          <w:rFonts w:ascii="Arial" w:hAnsi="Arial" w:cs="Arial"/>
          <w:bCs/>
          <w:sz w:val="24"/>
          <w:szCs w:val="24"/>
        </w:rPr>
        <w:t xml:space="preserve">, </w:t>
      </w:r>
      <w:r>
        <w:rPr>
          <w:rFonts w:ascii="Arial" w:hAnsi="Arial" w:cs="Arial"/>
          <w:bCs/>
          <w:sz w:val="24"/>
          <w:szCs w:val="24"/>
        </w:rPr>
        <w:t xml:space="preserve">em </w:t>
      </w:r>
      <w:r w:rsidR="000C4E31">
        <w:rPr>
          <w:rFonts w:ascii="Arial" w:hAnsi="Arial" w:cs="Arial"/>
          <w:bCs/>
          <w:sz w:val="24"/>
          <w:szCs w:val="24"/>
        </w:rPr>
        <w:t>Penedo/AL</w:t>
      </w:r>
      <w:r>
        <w:rPr>
          <w:rFonts w:ascii="Arial" w:hAnsi="Arial" w:cs="Arial"/>
          <w:bCs/>
          <w:sz w:val="24"/>
          <w:szCs w:val="24"/>
        </w:rPr>
        <w:t>, devendo comparecer no prazo de 05 (cinco) dias, contado a partir da data da convocação.</w:t>
      </w:r>
    </w:p>
    <w:p w14:paraId="5D11C958"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Cs/>
          <w:sz w:val="24"/>
          <w:szCs w:val="24"/>
        </w:rPr>
        <w:t xml:space="preserve">O prazo para assinatura do Contrato poderá ser prorrogado uma vez, por igual período, quando solicitado pelo licitante vencedor, no decorrer do prazo </w:t>
      </w:r>
      <w:r>
        <w:rPr>
          <w:rFonts w:ascii="Arial" w:hAnsi="Arial" w:cs="Arial"/>
          <w:bCs/>
          <w:sz w:val="24"/>
          <w:szCs w:val="24"/>
        </w:rPr>
        <w:lastRenderedPageBreak/>
        <w:t>especificado no subitem acima, desde que ocorra motivo justificado e aceito pela Administração da Codevasf.</w:t>
      </w:r>
    </w:p>
    <w:bookmarkEnd w:id="6"/>
    <w:bookmarkEnd w:id="7"/>
    <w:p w14:paraId="0E6615A1"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Cs/>
          <w:sz w:val="24"/>
          <w:szCs w:val="24"/>
        </w:rPr>
        <w:t>Na assinatura do Contrato, será exigida a comprovação das condições de habilitação consignadas no Edital, as quais deverão ser mantidas pelo licitante durante a vigência do Contrato.</w:t>
      </w:r>
    </w:p>
    <w:p w14:paraId="7D588119"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
          <w:bCs/>
          <w:sz w:val="24"/>
          <w:szCs w:val="24"/>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14:paraId="475DA474"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Cs/>
          <w:sz w:val="24"/>
          <w:szCs w:val="24"/>
        </w:rPr>
        <w:t>Na hipótese do não comparecimento do licitante vencedor para a assinatura do Contrato no prazo estipulado ou em caso de recusa por parte deste, é facultado à Codevasf, por intermédio do Pregoeiro, convocar os licitantes remanescentes, por ordem de classificação para fazê-lo. Analisada a aceitabilidade da proposta, podendo, inclusive, negociar diretamente com o licitante para que seja obtido melhor preço, ou revogar este Pregão, sem prejuízo das cominações legais previstas no Edital.</w:t>
      </w:r>
    </w:p>
    <w:p w14:paraId="6E7AC018"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Cs/>
          <w:sz w:val="24"/>
          <w:szCs w:val="24"/>
        </w:rPr>
        <w:t>A Codevasf providenciará a publicação do extrato do Contrato no Diário Oficial da União, considerando que tal publicação deverá ocorrer nos termos previstos no § 2º do art. 51 da Lei nº 13.303/2016.</w:t>
      </w:r>
    </w:p>
    <w:p w14:paraId="76283D45" w14:textId="77777777" w:rsidR="00173713" w:rsidRDefault="003F6B3F">
      <w:pPr>
        <w:numPr>
          <w:ilvl w:val="0"/>
          <w:numId w:val="3"/>
        </w:numPr>
        <w:tabs>
          <w:tab w:val="left" w:pos="993"/>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VALOR ORÇADO E DOTAÇÃO ORÇAMENTÁRIA</w:t>
      </w:r>
    </w:p>
    <w:p w14:paraId="00C37748" w14:textId="0C0A268F" w:rsidR="00173713" w:rsidRPr="00966848" w:rsidRDefault="003F6B3F">
      <w:pPr>
        <w:numPr>
          <w:ilvl w:val="1"/>
          <w:numId w:val="3"/>
        </w:numPr>
        <w:spacing w:before="120" w:after="120"/>
        <w:ind w:left="1134" w:hanging="1134"/>
        <w:jc w:val="both"/>
        <w:rPr>
          <w:rFonts w:ascii="Arial" w:hAnsi="Arial" w:cs="Arial"/>
          <w:sz w:val="24"/>
          <w:vertAlign w:val="baseline"/>
        </w:rPr>
      </w:pPr>
      <w:r>
        <w:rPr>
          <w:rFonts w:ascii="Arial" w:hAnsi="Arial" w:cs="Arial"/>
          <w:bCs/>
          <w:sz w:val="24"/>
          <w:vertAlign w:val="baseline"/>
        </w:rPr>
        <w:t xml:space="preserve">A Codevasf se propõe a pagar pelos serviços, objeto desta licitação, o valor máximo global </w:t>
      </w:r>
      <w:r w:rsidRPr="00966848">
        <w:rPr>
          <w:rFonts w:ascii="Arial" w:hAnsi="Arial" w:cs="Arial"/>
          <w:bCs/>
          <w:sz w:val="24"/>
          <w:vertAlign w:val="baseline"/>
        </w:rPr>
        <w:t xml:space="preserve">de </w:t>
      </w:r>
      <w:r w:rsidR="00E96600" w:rsidRPr="00966848">
        <w:rPr>
          <w:rFonts w:ascii="Arial" w:hAnsi="Arial" w:cs="Arial"/>
          <w:b/>
          <w:sz w:val="24"/>
          <w:vertAlign w:val="baseline"/>
        </w:rPr>
        <w:t xml:space="preserve">R$ </w:t>
      </w:r>
      <w:r w:rsidR="00672C15">
        <w:rPr>
          <w:rFonts w:ascii="Arial" w:hAnsi="Arial" w:cs="Arial"/>
          <w:b/>
          <w:sz w:val="24"/>
          <w:vertAlign w:val="baseline"/>
        </w:rPr>
        <w:t>1.999.778,15</w:t>
      </w:r>
      <w:r w:rsidR="00E96600" w:rsidRPr="00966848">
        <w:rPr>
          <w:rFonts w:ascii="Arial" w:hAnsi="Arial" w:cs="Arial"/>
          <w:b/>
          <w:sz w:val="24"/>
          <w:vertAlign w:val="baseline"/>
        </w:rPr>
        <w:t xml:space="preserve"> (</w:t>
      </w:r>
      <w:r w:rsidR="00672C15">
        <w:rPr>
          <w:rFonts w:ascii="Arial" w:hAnsi="Arial" w:cs="Arial"/>
          <w:b/>
          <w:sz w:val="24"/>
          <w:vertAlign w:val="baseline"/>
        </w:rPr>
        <w:t xml:space="preserve">um milhão, novecentos e noventa e nove </w:t>
      </w:r>
      <w:r w:rsidR="002325C8">
        <w:rPr>
          <w:rFonts w:ascii="Arial" w:hAnsi="Arial" w:cs="Arial"/>
          <w:b/>
          <w:sz w:val="24"/>
          <w:vertAlign w:val="baseline"/>
        </w:rPr>
        <w:t>mil</w:t>
      </w:r>
      <w:r w:rsidR="00E51C65">
        <w:rPr>
          <w:rFonts w:ascii="Arial" w:hAnsi="Arial" w:cs="Arial"/>
          <w:b/>
          <w:sz w:val="24"/>
          <w:vertAlign w:val="baseline"/>
        </w:rPr>
        <w:t>,</w:t>
      </w:r>
      <w:r w:rsidR="003E67FF">
        <w:rPr>
          <w:rFonts w:ascii="Arial" w:hAnsi="Arial" w:cs="Arial"/>
          <w:b/>
          <w:sz w:val="24"/>
          <w:vertAlign w:val="baseline"/>
        </w:rPr>
        <w:t xml:space="preserve"> </w:t>
      </w:r>
      <w:r w:rsidR="00672C15">
        <w:rPr>
          <w:rFonts w:ascii="Arial" w:hAnsi="Arial" w:cs="Arial"/>
          <w:b/>
          <w:sz w:val="24"/>
          <w:vertAlign w:val="baseline"/>
        </w:rPr>
        <w:t>setecentos e setenta e oito reais e quinze</w:t>
      </w:r>
      <w:r w:rsidR="00E04699">
        <w:rPr>
          <w:rFonts w:ascii="Arial" w:hAnsi="Arial" w:cs="Arial"/>
          <w:b/>
          <w:sz w:val="24"/>
          <w:vertAlign w:val="baseline"/>
        </w:rPr>
        <w:t xml:space="preserve"> </w:t>
      </w:r>
      <w:r w:rsidR="002325C8">
        <w:rPr>
          <w:rFonts w:ascii="Arial" w:hAnsi="Arial" w:cs="Arial"/>
          <w:b/>
          <w:sz w:val="24"/>
          <w:vertAlign w:val="baseline"/>
        </w:rPr>
        <w:t>centavos</w:t>
      </w:r>
      <w:r w:rsidR="00E96600" w:rsidRPr="00966848">
        <w:rPr>
          <w:rFonts w:ascii="Arial" w:hAnsi="Arial" w:cs="Arial"/>
          <w:b/>
          <w:sz w:val="24"/>
          <w:vertAlign w:val="baseline"/>
        </w:rPr>
        <w:t>)</w:t>
      </w:r>
      <w:r w:rsidR="00C92784" w:rsidRPr="00966848">
        <w:rPr>
          <w:rFonts w:ascii="Arial" w:hAnsi="Arial" w:cs="Arial"/>
          <w:b/>
          <w:sz w:val="24"/>
          <w:vertAlign w:val="baseline"/>
        </w:rPr>
        <w:t xml:space="preserve">, </w:t>
      </w:r>
      <w:r w:rsidRPr="00966848">
        <w:rPr>
          <w:rFonts w:ascii="Arial" w:hAnsi="Arial" w:cs="Arial"/>
          <w:sz w:val="24"/>
          <w:vertAlign w:val="baseline"/>
        </w:rPr>
        <w:t xml:space="preserve">a </w:t>
      </w:r>
      <w:r w:rsidRPr="0095088F">
        <w:rPr>
          <w:rFonts w:ascii="Arial" w:hAnsi="Arial" w:cs="Arial"/>
          <w:sz w:val="24"/>
          <w:vertAlign w:val="baseline"/>
        </w:rPr>
        <w:t>preços</w:t>
      </w:r>
      <w:r w:rsidR="00C92784" w:rsidRPr="0095088F">
        <w:rPr>
          <w:rFonts w:ascii="Arial" w:hAnsi="Arial" w:cs="Arial"/>
          <w:sz w:val="24"/>
          <w:vertAlign w:val="baseline"/>
        </w:rPr>
        <w:t xml:space="preserve"> com data-base</w:t>
      </w:r>
      <w:r w:rsidRPr="0095088F">
        <w:rPr>
          <w:rFonts w:ascii="Arial" w:hAnsi="Arial" w:cs="Arial"/>
          <w:sz w:val="24"/>
          <w:vertAlign w:val="baseline"/>
        </w:rPr>
        <w:t xml:space="preserve"> de </w:t>
      </w:r>
      <w:r w:rsidR="00E04699">
        <w:rPr>
          <w:rFonts w:ascii="Arial" w:hAnsi="Arial" w:cs="Arial"/>
          <w:sz w:val="24"/>
          <w:vertAlign w:val="baseline"/>
        </w:rPr>
        <w:t>novembro</w:t>
      </w:r>
      <w:r w:rsidRPr="00966848">
        <w:rPr>
          <w:rFonts w:ascii="Arial" w:hAnsi="Arial" w:cs="Arial"/>
          <w:sz w:val="24"/>
          <w:vertAlign w:val="baseline"/>
        </w:rPr>
        <w:t xml:space="preserve"> de 202</w:t>
      </w:r>
      <w:r w:rsidR="00E51C65">
        <w:rPr>
          <w:rFonts w:ascii="Arial" w:hAnsi="Arial" w:cs="Arial"/>
          <w:sz w:val="24"/>
          <w:vertAlign w:val="baseline"/>
        </w:rPr>
        <w:t>2</w:t>
      </w:r>
      <w:r w:rsidRPr="00966848">
        <w:rPr>
          <w:rFonts w:ascii="Arial" w:hAnsi="Arial" w:cs="Arial"/>
          <w:sz w:val="24"/>
          <w:vertAlign w:val="baseline"/>
        </w:rPr>
        <w:t>.</w:t>
      </w:r>
    </w:p>
    <w:p w14:paraId="65C3B855" w14:textId="5E06665A" w:rsidR="00173713" w:rsidRPr="00672C15" w:rsidRDefault="003F6B3F" w:rsidP="00672C15">
      <w:pPr>
        <w:numPr>
          <w:ilvl w:val="1"/>
          <w:numId w:val="3"/>
        </w:numPr>
        <w:spacing w:before="120" w:after="120"/>
        <w:ind w:left="1134" w:hanging="1134"/>
        <w:jc w:val="both"/>
        <w:rPr>
          <w:rFonts w:ascii="Arial" w:hAnsi="Arial" w:cs="Arial"/>
          <w:sz w:val="24"/>
          <w:vertAlign w:val="baseline"/>
        </w:rPr>
      </w:pPr>
      <w:r w:rsidRPr="00672C15">
        <w:rPr>
          <w:rFonts w:ascii="Arial" w:hAnsi="Arial" w:cs="Arial"/>
          <w:sz w:val="24"/>
          <w:vertAlign w:val="baseline"/>
        </w:rPr>
        <w:t xml:space="preserve">Os recursos orçamentários da Codevasf correrão à conta do Programa de </w:t>
      </w:r>
      <w:bookmarkStart w:id="8" w:name="_Hlk119937515"/>
      <w:r w:rsidRPr="00672C15">
        <w:rPr>
          <w:rFonts w:ascii="Arial" w:hAnsi="Arial" w:cs="Arial"/>
          <w:sz w:val="24"/>
          <w:vertAlign w:val="baseline"/>
        </w:rPr>
        <w:t xml:space="preserve">Trabalho </w:t>
      </w:r>
      <w:r w:rsidR="002325C8" w:rsidRPr="00672C15">
        <w:rPr>
          <w:rFonts w:ascii="Arial" w:hAnsi="Arial" w:cs="Arial"/>
          <w:sz w:val="24"/>
          <w:vertAlign w:val="baseline"/>
        </w:rPr>
        <w:t xml:space="preserve">n.º </w:t>
      </w:r>
      <w:r w:rsidR="00672C15" w:rsidRPr="00672C15">
        <w:rPr>
          <w:rFonts w:ascii="Arial" w:hAnsi="Arial" w:cs="Arial"/>
          <w:sz w:val="24"/>
          <w:vertAlign w:val="baseline"/>
        </w:rPr>
        <w:t>º15.244.2217.00SX.0027 - Apoio a Projetos de Desenvolvimento - No Estado de Alagoas/AL - Nacional PTRES 213689,</w:t>
      </w:r>
      <w:r w:rsidRPr="00672C15">
        <w:rPr>
          <w:rFonts w:ascii="Arial" w:hAnsi="Arial" w:cs="Arial"/>
          <w:sz w:val="24"/>
          <w:vertAlign w:val="baseline"/>
        </w:rPr>
        <w:t xml:space="preserve"> Categoria Econômica 4,</w:t>
      </w:r>
      <w:bookmarkEnd w:id="8"/>
      <w:r w:rsidRPr="00672C15">
        <w:rPr>
          <w:rFonts w:ascii="Arial" w:hAnsi="Arial" w:cs="Arial"/>
          <w:sz w:val="24"/>
          <w:vertAlign w:val="baseline"/>
        </w:rPr>
        <w:t xml:space="preserve"> sob gestão da </w:t>
      </w:r>
      <w:r w:rsidR="00F071E4" w:rsidRPr="00672C15">
        <w:rPr>
          <w:rFonts w:ascii="Arial" w:hAnsi="Arial" w:cs="Arial"/>
          <w:sz w:val="24"/>
          <w:vertAlign w:val="baseline"/>
        </w:rPr>
        <w:t>5ª Superintendência Regional</w:t>
      </w:r>
      <w:r w:rsidR="00E96600" w:rsidRPr="00672C15">
        <w:rPr>
          <w:rFonts w:ascii="Arial" w:hAnsi="Arial" w:cs="Arial"/>
          <w:sz w:val="24"/>
          <w:vertAlign w:val="baseline"/>
        </w:rPr>
        <w:t xml:space="preserve"> da Codevasf.</w:t>
      </w:r>
    </w:p>
    <w:p w14:paraId="2083710B" w14:textId="77777777" w:rsidR="00173713" w:rsidRDefault="003F6B3F">
      <w:pPr>
        <w:pStyle w:val="PargrafodaLista"/>
        <w:numPr>
          <w:ilvl w:val="0"/>
          <w:numId w:val="3"/>
        </w:numPr>
        <w:spacing w:before="360" w:after="120"/>
        <w:ind w:left="1134" w:hanging="1134"/>
        <w:contextualSpacing w:val="0"/>
        <w:jc w:val="both"/>
        <w:rPr>
          <w:rFonts w:ascii="Arial" w:hAnsi="Arial" w:cs="Arial"/>
          <w:b/>
          <w:sz w:val="24"/>
          <w:szCs w:val="24"/>
          <w:u w:val="single"/>
        </w:rPr>
      </w:pPr>
      <w:bookmarkStart w:id="9" w:name="_Hlk47343801"/>
      <w:r>
        <w:rPr>
          <w:rFonts w:ascii="Arial" w:hAnsi="Arial" w:cs="Arial"/>
          <w:b/>
          <w:sz w:val="24"/>
          <w:szCs w:val="24"/>
          <w:u w:val="single"/>
        </w:rPr>
        <w:t>PRAZO DE EXECUÇÃO E VIGÊNCIA</w:t>
      </w:r>
    </w:p>
    <w:p w14:paraId="6D9481F8" w14:textId="2B29E8BD" w:rsidR="00173713" w:rsidRDefault="003F6B3F">
      <w:pPr>
        <w:numPr>
          <w:ilvl w:val="1"/>
          <w:numId w:val="3"/>
        </w:numPr>
        <w:spacing w:before="120" w:after="120"/>
        <w:ind w:left="1134" w:hanging="1134"/>
        <w:jc w:val="both"/>
        <w:rPr>
          <w:rFonts w:ascii="Arial" w:hAnsi="Arial" w:cs="Arial"/>
          <w:bCs/>
          <w:sz w:val="24"/>
          <w:vertAlign w:val="baseline"/>
        </w:rPr>
      </w:pPr>
      <w:bookmarkStart w:id="10" w:name="_Hlk77842959"/>
      <w:r>
        <w:rPr>
          <w:rFonts w:ascii="Arial" w:hAnsi="Arial" w:cs="Arial"/>
          <w:bCs/>
          <w:sz w:val="24"/>
          <w:vertAlign w:val="baseline"/>
        </w:rPr>
        <w:t>Os prazos para a execução da prestação de serviços estão definidos no</w:t>
      </w:r>
      <w:r w:rsidRPr="00C92784">
        <w:rPr>
          <w:rFonts w:ascii="Arial" w:hAnsi="Arial" w:cs="Arial"/>
          <w:bCs/>
          <w:color w:val="FF0000"/>
          <w:sz w:val="24"/>
          <w:vertAlign w:val="baseline"/>
        </w:rPr>
        <w:t xml:space="preserve"> </w:t>
      </w:r>
      <w:r w:rsidRPr="00966848">
        <w:rPr>
          <w:rFonts w:ascii="Arial" w:hAnsi="Arial" w:cs="Arial"/>
          <w:b/>
          <w:bCs/>
          <w:sz w:val="24"/>
          <w:vertAlign w:val="baseline"/>
        </w:rPr>
        <w:t xml:space="preserve">item </w:t>
      </w:r>
      <w:r w:rsidR="00FC05EA">
        <w:rPr>
          <w:rFonts w:ascii="Arial" w:hAnsi="Arial" w:cs="Arial"/>
          <w:b/>
          <w:bCs/>
          <w:sz w:val="24"/>
          <w:vertAlign w:val="baseline"/>
        </w:rPr>
        <w:t>11</w:t>
      </w:r>
      <w:r w:rsidRPr="00966848">
        <w:rPr>
          <w:rFonts w:ascii="Arial" w:hAnsi="Arial" w:cs="Arial"/>
          <w:b/>
          <w:bCs/>
          <w:sz w:val="24"/>
          <w:vertAlign w:val="baseline"/>
        </w:rPr>
        <w:t xml:space="preserve"> </w:t>
      </w:r>
      <w:r>
        <w:rPr>
          <w:rFonts w:ascii="Arial" w:hAnsi="Arial" w:cs="Arial"/>
          <w:b/>
          <w:bCs/>
          <w:sz w:val="24"/>
          <w:vertAlign w:val="baseline"/>
        </w:rPr>
        <w:t>do Termo de Referência</w:t>
      </w:r>
      <w:r>
        <w:rPr>
          <w:rFonts w:ascii="Arial" w:hAnsi="Arial" w:cs="Arial"/>
          <w:bCs/>
          <w:sz w:val="24"/>
          <w:vertAlign w:val="baseline"/>
        </w:rPr>
        <w:t>, Anexo I que integra o presente Edital</w:t>
      </w:r>
      <w:bookmarkEnd w:id="10"/>
      <w:r>
        <w:rPr>
          <w:rFonts w:ascii="Arial" w:hAnsi="Arial" w:cs="Arial"/>
          <w:bCs/>
          <w:sz w:val="24"/>
          <w:vertAlign w:val="baseline"/>
        </w:rPr>
        <w:t>.</w:t>
      </w:r>
    </w:p>
    <w:p w14:paraId="754AF22A"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 prazo será contado da data de emissão da Ordem de Serviço expedida pela Codevasf, com eficácia legal a partir da publicação do extrato do Contrato no Diário Oficial da União, tendo início e vencimento em dia de expediente na Codevasf, devendo-se excluir o primeiro e incluir o último, podendo ser prorrogado, caso:</w:t>
      </w:r>
    </w:p>
    <w:p w14:paraId="573924D3"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a)</w:t>
      </w:r>
      <w:r>
        <w:rPr>
          <w:rFonts w:ascii="Arial" w:hAnsi="Arial" w:cs="Arial"/>
          <w:bCs/>
          <w:sz w:val="24"/>
          <w:vertAlign w:val="baseline"/>
        </w:rPr>
        <w:tab/>
        <w:t>Houver interesse da Codevasf;</w:t>
      </w:r>
    </w:p>
    <w:p w14:paraId="46469E53"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lastRenderedPageBreak/>
        <w:t>b)</w:t>
      </w:r>
      <w:r>
        <w:rPr>
          <w:rFonts w:ascii="Arial" w:hAnsi="Arial" w:cs="Arial"/>
          <w:bCs/>
          <w:sz w:val="24"/>
          <w:vertAlign w:val="baseline"/>
        </w:rPr>
        <w:tab/>
        <w:t>Forem comprovadas as condições iniciais de habilitação financeira da Contratada;</w:t>
      </w:r>
    </w:p>
    <w:p w14:paraId="1E34B0AB"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c)</w:t>
      </w:r>
      <w:r>
        <w:rPr>
          <w:rFonts w:ascii="Arial" w:hAnsi="Arial" w:cs="Arial"/>
          <w:bCs/>
          <w:sz w:val="24"/>
          <w:vertAlign w:val="baseline"/>
        </w:rPr>
        <w:tab/>
        <w:t>For constatada em pesquisa que os preços contratados permanecem vantajosos para a Codevasf;</w:t>
      </w:r>
    </w:p>
    <w:p w14:paraId="666A53C8"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d)</w:t>
      </w:r>
      <w:r>
        <w:rPr>
          <w:rFonts w:ascii="Arial" w:hAnsi="Arial" w:cs="Arial"/>
          <w:bCs/>
          <w:sz w:val="24"/>
          <w:vertAlign w:val="baseline"/>
        </w:rPr>
        <w:tab/>
        <w:t>Estiver justificada e motivada tecnicamente por escrito, em processo correspondente;</w:t>
      </w:r>
    </w:p>
    <w:p w14:paraId="181CFA52"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e)</w:t>
      </w:r>
      <w:r>
        <w:rPr>
          <w:rFonts w:ascii="Arial" w:hAnsi="Arial" w:cs="Arial"/>
          <w:bCs/>
          <w:sz w:val="24"/>
          <w:vertAlign w:val="baseline"/>
        </w:rPr>
        <w:tab/>
        <w:t>Estiver previamente autorizada pela Autoridade Competente.</w:t>
      </w:r>
    </w:p>
    <w:p w14:paraId="2ABBED63"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 prorrogação de vigência do Contrato deverá ser devidamente justificada no respectivo processo administrativo.</w:t>
      </w:r>
    </w:p>
    <w:p w14:paraId="068EC164"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Os pedidos de prorrogação de vigência do Contrato pelo contratado serão analisados pelo Fiscal do Contrato e/ou ao titular da unidade orgânica demandante, que emitirá parecer quanto à necessidade de prorrogação e o encaminhará ao Gestor do Contrato para providências decorrentes.</w:t>
      </w:r>
    </w:p>
    <w:p w14:paraId="2D9DC550"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 Gestor do Contrato, de posse dos documentos que compõem a solicitação de prorrogação de vigência do Contrato, emitirá Nota Técnica e submeterá à Assessoria Jurídica para emissão de parecer.</w:t>
      </w:r>
    </w:p>
    <w:p w14:paraId="18A75971"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Após emissão de parecer jurídico, sendo este favorável ao pleito, o Gestor do Contrato elaborará Proposição e submeterá à apreciação da Diretoria Executiva, com vistas à autorização para celebração de Termo Aditivo.</w:t>
      </w:r>
    </w:p>
    <w:p w14:paraId="671F138C" w14:textId="51CA5CF2"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Qualquer pedido de aditamento de prazo, no interesse da Contratada, somente será apreciado pela Codevasf se manifestado expressamente, por escrito, até </w:t>
      </w:r>
      <w:r w:rsidR="00966848">
        <w:rPr>
          <w:rFonts w:ascii="Arial" w:hAnsi="Arial" w:cs="Arial"/>
          <w:bCs/>
          <w:sz w:val="24"/>
          <w:vertAlign w:val="baseline"/>
        </w:rPr>
        <w:t>30</w:t>
      </w:r>
      <w:r>
        <w:rPr>
          <w:rFonts w:ascii="Arial" w:hAnsi="Arial" w:cs="Arial"/>
          <w:bCs/>
          <w:sz w:val="24"/>
          <w:vertAlign w:val="baseline"/>
        </w:rPr>
        <w:t xml:space="preserve"> (</w:t>
      </w:r>
      <w:r w:rsidR="00966848">
        <w:rPr>
          <w:rFonts w:ascii="Arial" w:hAnsi="Arial" w:cs="Arial"/>
          <w:bCs/>
          <w:sz w:val="24"/>
          <w:vertAlign w:val="baseline"/>
        </w:rPr>
        <w:t>trinta</w:t>
      </w:r>
      <w:r>
        <w:rPr>
          <w:rFonts w:ascii="Arial" w:hAnsi="Arial" w:cs="Arial"/>
          <w:bCs/>
          <w:sz w:val="24"/>
          <w:vertAlign w:val="baseline"/>
        </w:rPr>
        <w:t>) dias antes do vencimento do Contrato.</w:t>
      </w:r>
    </w:p>
    <w:p w14:paraId="2E3DD759"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 expedição da “Ordem de Serviço” somente se efetivará após a publicação do extrato do Contrato no “Diário Oficial da União” e entrega das “Garantias de Cumprimento do Contrato e Riscos de Engenharia”, na Unidade Regional de Finanças da Codevasf.</w:t>
      </w:r>
    </w:p>
    <w:p w14:paraId="157B43FB"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Os prazos de início das etapas de execução, de conclusão do objeto contratado admitirão prorrogação, mantidas as demais cláusulas do Contrato e assegurada a manutenção de seu equilíbrio econômico-financeiro, desde que ocorra algum dos seguintes motivos, devidamente autuados em processo:</w:t>
      </w:r>
    </w:p>
    <w:p w14:paraId="34EBB513"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a)</w:t>
      </w:r>
      <w:r>
        <w:rPr>
          <w:rFonts w:ascii="Arial" w:hAnsi="Arial" w:cs="Arial"/>
          <w:bCs/>
          <w:sz w:val="24"/>
          <w:vertAlign w:val="baseline"/>
        </w:rPr>
        <w:tab/>
        <w:t>Alteração do projeto ou especificações, pela Administração;</w:t>
      </w:r>
    </w:p>
    <w:p w14:paraId="518E58EB"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b)</w:t>
      </w:r>
      <w:r>
        <w:rPr>
          <w:rFonts w:ascii="Arial" w:hAnsi="Arial" w:cs="Arial"/>
          <w:bCs/>
          <w:sz w:val="24"/>
          <w:vertAlign w:val="baseline"/>
        </w:rPr>
        <w:tab/>
        <w:t>Superveniência de fato excepcional ou imprevisível, que altere as condições de execução;</w:t>
      </w:r>
    </w:p>
    <w:p w14:paraId="5CF5FFFE"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c)</w:t>
      </w:r>
      <w:r>
        <w:rPr>
          <w:rFonts w:ascii="Arial" w:hAnsi="Arial" w:cs="Arial"/>
          <w:bCs/>
          <w:sz w:val="24"/>
          <w:vertAlign w:val="baseline"/>
        </w:rPr>
        <w:tab/>
        <w:t>Interrupção da execução do Contrato ou diminuição do ritmo de trabalho por ordem e interesse da Administração;</w:t>
      </w:r>
    </w:p>
    <w:p w14:paraId="646A9E32"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d)</w:t>
      </w:r>
      <w:r>
        <w:rPr>
          <w:rFonts w:ascii="Arial" w:hAnsi="Arial" w:cs="Arial"/>
          <w:bCs/>
          <w:sz w:val="24"/>
          <w:vertAlign w:val="baseline"/>
        </w:rPr>
        <w:tab/>
        <w:t>Aumento das quantidades inicialmente previstas no Contrato, nos limites permitidos por lei;</w:t>
      </w:r>
    </w:p>
    <w:p w14:paraId="6943C5B8"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e)</w:t>
      </w:r>
      <w:r>
        <w:rPr>
          <w:rFonts w:ascii="Arial" w:hAnsi="Arial" w:cs="Arial"/>
          <w:bCs/>
          <w:sz w:val="24"/>
          <w:vertAlign w:val="baseline"/>
        </w:rPr>
        <w:tab/>
        <w:t>Impedimento de execução do Contrato por fato ou ato de terceiro reconhecido pela Administração em documento contemporâneo à sua ocorrência;</w:t>
      </w:r>
    </w:p>
    <w:p w14:paraId="680510B6"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lastRenderedPageBreak/>
        <w:t>f)</w:t>
      </w:r>
      <w:r>
        <w:rPr>
          <w:rFonts w:ascii="Arial" w:hAnsi="Arial" w:cs="Arial"/>
          <w:bCs/>
          <w:sz w:val="24"/>
          <w:vertAlign w:val="baseline"/>
        </w:rPr>
        <w:tab/>
        <w:t>Omissão ou atraso de providencias a cargo da Administração, inclusive quanto aos pagamentos previstos de que resulte, diretamente, impedimento ou retardamento na execução do Contrato, sem prejuízo das sanções legais aplicáveis aos responsáveis.</w:t>
      </w:r>
    </w:p>
    <w:p w14:paraId="255F1366"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 cada prorrogação a Contratada deverá apresentar prova de regularização com os tributos (Fazenda Federal), Previdência Social (CND) e FGTS ou comprovante de regularidade do SICAF. Caso não se verifique que a empresa regularizou sua situação, estará sujeita às sanções previstas neste Edital.</w:t>
      </w:r>
    </w:p>
    <w:p w14:paraId="4B77FE81"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Caso a empresa esteja enquadrada em um dos motivos previstos no Art. 135 do Regulamento Interno de Licitações e Contratos da Codevasf, terá o Contrato rescindido.</w:t>
      </w:r>
    </w:p>
    <w:p w14:paraId="556B7B85"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 Termo Aditivo que prorrogar vigência contratual que implique em alteração no valor do Contrato conterá cláusula especificando o respectivo valor.</w:t>
      </w:r>
    </w:p>
    <w:bookmarkEnd w:id="9"/>
    <w:p w14:paraId="176E834C"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CONDIÇÕES DE PAGAMENTO</w:t>
      </w:r>
    </w:p>
    <w:p w14:paraId="05AFB642" w14:textId="387D4131" w:rsidR="00173713" w:rsidRDefault="003F6B3F">
      <w:pPr>
        <w:numPr>
          <w:ilvl w:val="1"/>
          <w:numId w:val="3"/>
        </w:numPr>
        <w:tabs>
          <w:tab w:val="left" w:pos="567"/>
          <w:tab w:val="left" w:pos="1021"/>
        </w:tabs>
        <w:spacing w:before="120"/>
        <w:ind w:left="1134" w:hanging="1134"/>
        <w:jc w:val="both"/>
        <w:rPr>
          <w:rFonts w:ascii="Arial" w:hAnsi="Arial" w:cs="Arial"/>
          <w:sz w:val="24"/>
          <w:vertAlign w:val="baseline"/>
        </w:rPr>
      </w:pPr>
      <w:r>
        <w:rPr>
          <w:rFonts w:ascii="Arial" w:hAnsi="Arial" w:cs="Arial"/>
          <w:sz w:val="24"/>
          <w:vertAlign w:val="baseline"/>
        </w:rPr>
        <w:t xml:space="preserve">O pagamento será efetuado após a execução e aceitação dos serviços, mediante apresentação da Nota Fiscal/Fatura devidamente atestada pela Fiscalização da </w:t>
      </w:r>
      <w:r>
        <w:rPr>
          <w:rFonts w:ascii="Arial" w:hAnsi="Arial" w:cs="Arial"/>
          <w:bCs/>
          <w:sz w:val="24"/>
          <w:vertAlign w:val="baseline"/>
        </w:rPr>
        <w:t>Codevasf</w:t>
      </w:r>
      <w:r>
        <w:rPr>
          <w:rFonts w:ascii="Arial" w:hAnsi="Arial" w:cs="Arial"/>
          <w:sz w:val="24"/>
          <w:vertAlign w:val="baseline"/>
        </w:rPr>
        <w:t xml:space="preserve">, em conformidade com o </w:t>
      </w:r>
      <w:r w:rsidRPr="00001119">
        <w:rPr>
          <w:rFonts w:ascii="Arial" w:hAnsi="Arial" w:cs="Arial"/>
          <w:b/>
          <w:sz w:val="24"/>
          <w:vertAlign w:val="baseline"/>
        </w:rPr>
        <w:t xml:space="preserve">item </w:t>
      </w:r>
      <w:r w:rsidR="00EA27D1">
        <w:rPr>
          <w:rFonts w:ascii="Arial" w:hAnsi="Arial" w:cs="Arial"/>
          <w:b/>
          <w:sz w:val="24"/>
          <w:vertAlign w:val="baseline"/>
        </w:rPr>
        <w:t>12</w:t>
      </w:r>
      <w:r w:rsidRPr="00001119">
        <w:rPr>
          <w:rFonts w:ascii="Arial" w:hAnsi="Arial" w:cs="Arial"/>
          <w:b/>
          <w:sz w:val="24"/>
          <w:vertAlign w:val="baseline"/>
        </w:rPr>
        <w:t xml:space="preserve"> </w:t>
      </w:r>
      <w:r>
        <w:rPr>
          <w:rFonts w:ascii="Arial" w:hAnsi="Arial" w:cs="Arial"/>
          <w:b/>
          <w:sz w:val="24"/>
          <w:vertAlign w:val="baseline"/>
        </w:rPr>
        <w:t>do Termo de Referência</w:t>
      </w:r>
      <w:r>
        <w:rPr>
          <w:rFonts w:ascii="Arial" w:hAnsi="Arial" w:cs="Arial"/>
          <w:sz w:val="24"/>
          <w:vertAlign w:val="baseline"/>
        </w:rPr>
        <w:t>, Anexo I deste Edital.</w:t>
      </w:r>
    </w:p>
    <w:p w14:paraId="40EFA591"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bookmarkStart w:id="11" w:name="_Hlk77844708"/>
      <w:r>
        <w:rPr>
          <w:rFonts w:ascii="Arial" w:hAnsi="Arial" w:cs="Arial"/>
          <w:sz w:val="24"/>
          <w:vertAlign w:val="baseline"/>
        </w:rPr>
        <w:t xml:space="preserve">Para efeito de pagamento será observado o prazo de até </w:t>
      </w:r>
      <w:r>
        <w:rPr>
          <w:rFonts w:ascii="Arial" w:hAnsi="Arial" w:cs="Arial"/>
          <w:b/>
          <w:bCs/>
          <w:sz w:val="24"/>
          <w:vertAlign w:val="baseline"/>
        </w:rPr>
        <w:t>30 (trinta) dias corridos</w:t>
      </w:r>
      <w:r>
        <w:rPr>
          <w:rFonts w:ascii="Arial" w:hAnsi="Arial" w:cs="Arial"/>
          <w:sz w:val="24"/>
          <w:vertAlign w:val="baseline"/>
        </w:rPr>
        <w:t>, contados a partir da data de apresentação das faturas/notas fiscais, já incluso nesse prazo o atesto das faturas/notas fiscais pela fiscalização</w:t>
      </w:r>
      <w:bookmarkEnd w:id="11"/>
      <w:r>
        <w:rPr>
          <w:rFonts w:ascii="Arial" w:hAnsi="Arial" w:cs="Arial"/>
          <w:sz w:val="24"/>
          <w:vertAlign w:val="baseline"/>
        </w:rPr>
        <w:t>.</w:t>
      </w:r>
    </w:p>
    <w:p w14:paraId="44AF903B"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O atesto da fiscalização deverá ser efetuado no prazo de 05 (cinco) dias úteis, após a entrega das faturas/notas fiscais</w:t>
      </w:r>
    </w:p>
    <w:p w14:paraId="1E3CF822"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 xml:space="preserve">Caso a fiscalização não ateste a faturas/notas fiscais, os documentos apresentados serão devolvidos à empresa Contratada, sendo o prazo estabelecido </w:t>
      </w:r>
      <w:r>
        <w:rPr>
          <w:rFonts w:ascii="Arial" w:hAnsi="Arial" w:cs="Arial"/>
          <w:b/>
          <w:bCs/>
          <w:sz w:val="24"/>
          <w:vertAlign w:val="baseline"/>
        </w:rPr>
        <w:t>no subitem 18.2</w:t>
      </w:r>
      <w:r>
        <w:rPr>
          <w:rFonts w:ascii="Arial" w:hAnsi="Arial" w:cs="Arial"/>
          <w:sz w:val="24"/>
          <w:vertAlign w:val="baseline"/>
        </w:rPr>
        <w:t xml:space="preserve"> reiniciado após a entrega da nova documentação corrigida.</w:t>
      </w:r>
    </w:p>
    <w:p w14:paraId="2407FBE2"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As faturas deverão vir acompanhadas da documentação relativa a cada prestação de serviço faturada, devidamente atestado pela Fiscalização, isentas de erros ou omissões, com destaque das alíquotas tributárias incidentes e com a indicação do domicilio bancário, agência, localidade e número da conta corrente para recebimento dos respectivos créditos.</w:t>
      </w:r>
    </w:p>
    <w:p w14:paraId="6156C42C"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Por não ser a Codevasf contribuinte do ICMS, fica estabelecido que a alíquota do imposto a ser destacada na nota fiscal será aquela praticada na operação interna, conforme art. 155, § 2º, inciso VII, letra “b”, da Constituição Federal/88.</w:t>
      </w:r>
    </w:p>
    <w:p w14:paraId="58B0B93B"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A Nota Fiscal/Fatura deverá destacar:</w:t>
      </w:r>
    </w:p>
    <w:p w14:paraId="0EBEDFD5" w14:textId="77777777" w:rsidR="00173713" w:rsidRDefault="003F6B3F">
      <w:pPr>
        <w:tabs>
          <w:tab w:val="left" w:pos="567"/>
        </w:tabs>
        <w:spacing w:before="120"/>
        <w:ind w:left="1134"/>
        <w:jc w:val="both"/>
        <w:rPr>
          <w:rFonts w:ascii="Arial" w:hAnsi="Arial" w:cs="Arial"/>
          <w:sz w:val="24"/>
          <w:vertAlign w:val="baseline"/>
        </w:rPr>
      </w:pPr>
      <w:r>
        <w:rPr>
          <w:rFonts w:ascii="Arial" w:hAnsi="Arial" w:cs="Arial"/>
          <w:sz w:val="24"/>
          <w:vertAlign w:val="baseline"/>
        </w:rPr>
        <w:t>a) Base de cálculo, alíquota e o valor a ser retido do INSS, referente aos serviços realizados em atendimento à Lei 8.212/91, bem como a IN 971/09 – SRF;</w:t>
      </w:r>
    </w:p>
    <w:p w14:paraId="4B9DA839" w14:textId="77777777" w:rsidR="00173713" w:rsidRDefault="003F6B3F">
      <w:pPr>
        <w:tabs>
          <w:tab w:val="left" w:pos="567"/>
        </w:tabs>
        <w:spacing w:before="120"/>
        <w:ind w:left="1134"/>
        <w:jc w:val="both"/>
        <w:rPr>
          <w:rFonts w:ascii="Arial" w:hAnsi="Arial" w:cs="Arial"/>
          <w:sz w:val="24"/>
          <w:vertAlign w:val="baseline"/>
        </w:rPr>
      </w:pPr>
      <w:r>
        <w:rPr>
          <w:rFonts w:ascii="Arial" w:hAnsi="Arial" w:cs="Arial"/>
          <w:sz w:val="24"/>
          <w:vertAlign w:val="baseline"/>
        </w:rPr>
        <w:lastRenderedPageBreak/>
        <w:t>b) Base de cálculo, alíquota e o valor a ser retido do ISS, referente aos serviços realizados em atendimento à Lei Complementar 116/2003;</w:t>
      </w:r>
    </w:p>
    <w:p w14:paraId="7A4B753C" w14:textId="77777777" w:rsidR="00173713" w:rsidRDefault="003F6B3F">
      <w:pPr>
        <w:tabs>
          <w:tab w:val="left" w:pos="567"/>
        </w:tabs>
        <w:spacing w:before="120"/>
        <w:ind w:left="1134"/>
        <w:jc w:val="both"/>
        <w:rPr>
          <w:rFonts w:ascii="Arial" w:hAnsi="Arial" w:cs="Arial"/>
          <w:sz w:val="24"/>
          <w:vertAlign w:val="baseline"/>
        </w:rPr>
      </w:pPr>
      <w:r>
        <w:rPr>
          <w:rFonts w:ascii="Arial" w:hAnsi="Arial" w:cs="Arial"/>
          <w:sz w:val="24"/>
          <w:vertAlign w:val="baseline"/>
        </w:rPr>
        <w:t>c) O valor do IR e demais contribuições incidentes, para fins de retenção na fonte, de acordo com o artigo 2º da IN/SRF Nº 1.234/2012, ou informar a isenção, não incidência ou alíquota zero, e respectivo enquadramento legal, sob pena de retenção do imposto de renda e das contribuições sobre o valor total do documento fiscal, no percentual correspondente à natureza do bem ou serviço prestado.</w:t>
      </w:r>
    </w:p>
    <w:p w14:paraId="3BDD7988"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 xml:space="preserve">Os documentos de cobrança indicarão, obrigatoriamente, o número e a data de emissão da Nota de Empenho, emitida pela </w:t>
      </w:r>
      <w:r>
        <w:rPr>
          <w:rFonts w:ascii="Arial" w:hAnsi="Arial" w:cs="Arial"/>
          <w:bCs/>
          <w:sz w:val="24"/>
          <w:vertAlign w:val="baseline"/>
        </w:rPr>
        <w:t>Codevasf</w:t>
      </w:r>
      <w:r>
        <w:rPr>
          <w:rFonts w:ascii="Arial" w:hAnsi="Arial" w:cs="Arial"/>
          <w:sz w:val="24"/>
          <w:vertAlign w:val="baseline"/>
        </w:rPr>
        <w:t>, e, que cubram a execução do objeto.</w:t>
      </w:r>
    </w:p>
    <w:p w14:paraId="3A8C1E43"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 xml:space="preserve">É de inteira responsabilidade da empresa Contratada a entrega à </w:t>
      </w:r>
      <w:r>
        <w:rPr>
          <w:rFonts w:ascii="Arial" w:hAnsi="Arial" w:cs="Arial"/>
          <w:bCs/>
          <w:sz w:val="24"/>
          <w:vertAlign w:val="baseline"/>
        </w:rPr>
        <w:t>Codevasf</w:t>
      </w:r>
      <w:r>
        <w:rPr>
          <w:rFonts w:ascii="Arial" w:hAnsi="Arial" w:cs="Arial"/>
          <w:sz w:val="24"/>
          <w:vertAlign w:val="baseline"/>
        </w:rPr>
        <w:t xml:space="preserve"> dos documentos de cobrança acompanhados dos seus respectivos anexos de forma clara, objetiva e ordenada, que se não atendido, implica desconsideração pela </w:t>
      </w:r>
      <w:r>
        <w:rPr>
          <w:rFonts w:ascii="Arial" w:hAnsi="Arial" w:cs="Arial"/>
          <w:bCs/>
          <w:sz w:val="24"/>
          <w:vertAlign w:val="baseline"/>
        </w:rPr>
        <w:t>Codevasf</w:t>
      </w:r>
      <w:r>
        <w:rPr>
          <w:rFonts w:ascii="Arial" w:hAnsi="Arial" w:cs="Arial"/>
          <w:sz w:val="24"/>
          <w:vertAlign w:val="baseline"/>
        </w:rPr>
        <w:t xml:space="preserve"> dos prazos estabelecidos.</w:t>
      </w:r>
    </w:p>
    <w:p w14:paraId="2C71D199"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As faturas só serão encaminhadas para pagamento depois de aprovadas pela área gestora, e deverão estar isentas de erros ou omissões, caso contrário, serão, de forma imediata, devolvidas à empresa Contratada para correções.</w:t>
      </w:r>
    </w:p>
    <w:p w14:paraId="2582AB95"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No ato da entrega, será feita a conferência de cada item entregue, atestando que os mesmos estão de acordo com as especificações técnicas que integraram o Termo de Referência, anexo deste Edital.</w:t>
      </w:r>
    </w:p>
    <w:p w14:paraId="20FD342B"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O pagamento será efetuado após a conferência dos itens e da nota fiscal, em moeda corrente nacional, após o atesto do Fiscal do Contrato na nota fiscal e encaminhada para pagamento. A Contratada deverá estar em situação regular no SICAF.</w:t>
      </w:r>
    </w:p>
    <w:p w14:paraId="2CC72293"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Caso o licitante vencedor seja optante pelo Regime Especial Unificado de Arrecadação de Tributos e Contribuições devidos pelas Microempresas e Empresas de Pequeno Porte - SIMPLES NACIONAL, deverá apresentar, juntamente com a Nota Fiscal, a devida declaração, a fim de evitar a retenção na fonte dos tributos e contribuições, conforme legislação em vigor.</w:t>
      </w:r>
    </w:p>
    <w:p w14:paraId="6E8629C8" w14:textId="77777777" w:rsidR="00173713" w:rsidRDefault="003F6B3F">
      <w:pPr>
        <w:numPr>
          <w:ilvl w:val="1"/>
          <w:numId w:val="3"/>
        </w:numPr>
        <w:tabs>
          <w:tab w:val="left" w:pos="567"/>
          <w:tab w:val="left" w:pos="1021"/>
        </w:tabs>
        <w:spacing w:before="120"/>
        <w:ind w:left="1134" w:hanging="1134"/>
        <w:jc w:val="both"/>
        <w:rPr>
          <w:rFonts w:ascii="Arial" w:hAnsi="Arial" w:cs="Arial"/>
          <w:sz w:val="24"/>
          <w:vertAlign w:val="baseline"/>
        </w:rPr>
      </w:pPr>
      <w:r>
        <w:rPr>
          <w:rFonts w:ascii="Arial" w:hAnsi="Arial" w:cs="Arial"/>
          <w:sz w:val="24"/>
          <w:vertAlign w:val="baseline"/>
        </w:rPr>
        <w:t>Quaisquer tributos ou encargos legais criados, alterados ou extintos após a data de apresentação da proposta, de comprovada repercussão nos preços contratados, ensejará a revisão destes, para mais ou para menos, conforme o caso.</w:t>
      </w:r>
    </w:p>
    <w:p w14:paraId="2BFDC954"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Ficam excluídos da hipótese referida no subitem anterior, tributos ou encargos legais que, por sua natureza jurídica tributária (impostos diretos e/ou pessoais) não reflitam diretamente nos preços do objeto contratual.</w:t>
      </w:r>
    </w:p>
    <w:p w14:paraId="4221761B"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Eventual solicitação de reequilíbrio econômico-financeiro do Contrato será analisada consoante os pressupostos da Teoria da Imprevisão, nos termos como dispõe o art. 81, inc. VI, da Lei 13.303/2016.</w:t>
      </w:r>
    </w:p>
    <w:p w14:paraId="18BCB471"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lastRenderedPageBreak/>
        <w:t>A Contratada obriga-se a manter, durante toda a execução do Contrato, todas as condições de habilitação e qualificação exigidas, em compatibilidade com as obrigações por ela assumidas.</w:t>
      </w:r>
    </w:p>
    <w:p w14:paraId="1A63033B" w14:textId="77777777" w:rsidR="00173713" w:rsidRDefault="003F6B3F">
      <w:pPr>
        <w:numPr>
          <w:ilvl w:val="1"/>
          <w:numId w:val="3"/>
        </w:numPr>
        <w:tabs>
          <w:tab w:val="left" w:pos="567"/>
          <w:tab w:val="left" w:pos="1021"/>
        </w:tabs>
        <w:spacing w:before="120"/>
        <w:ind w:left="1134" w:hanging="1134"/>
        <w:jc w:val="both"/>
        <w:rPr>
          <w:rFonts w:ascii="Arial" w:hAnsi="Arial" w:cs="Arial"/>
          <w:sz w:val="24"/>
          <w:vertAlign w:val="baseline"/>
        </w:rPr>
      </w:pPr>
      <w:r>
        <w:rPr>
          <w:rFonts w:ascii="Arial" w:hAnsi="Arial" w:cs="Arial"/>
          <w:sz w:val="24"/>
          <w:vertAlign w:val="baseline"/>
        </w:rPr>
        <w:t xml:space="preserve">Será considerado em atraso o pagamento efetuado após o prazo estabelecido no </w:t>
      </w:r>
      <w:r>
        <w:rPr>
          <w:rFonts w:ascii="Arial" w:hAnsi="Arial" w:cs="Arial"/>
          <w:b/>
          <w:bCs/>
          <w:sz w:val="24"/>
          <w:vertAlign w:val="baseline"/>
        </w:rPr>
        <w:t>subitem 22.2</w:t>
      </w:r>
      <w:r>
        <w:rPr>
          <w:rFonts w:ascii="Arial" w:hAnsi="Arial" w:cs="Arial"/>
          <w:sz w:val="24"/>
          <w:vertAlign w:val="baseline"/>
        </w:rPr>
        <w:t xml:space="preserve">, caso em que a </w:t>
      </w:r>
      <w:r>
        <w:rPr>
          <w:rFonts w:ascii="Arial" w:hAnsi="Arial" w:cs="Arial"/>
          <w:bCs/>
          <w:sz w:val="24"/>
          <w:vertAlign w:val="baseline"/>
        </w:rPr>
        <w:t>Codevasf</w:t>
      </w:r>
      <w:r>
        <w:rPr>
          <w:rFonts w:ascii="Arial" w:hAnsi="Arial" w:cs="Arial"/>
          <w:sz w:val="24"/>
          <w:vertAlign w:val="baseline"/>
        </w:rPr>
        <w:t xml:space="preserve"> pagará atualização financeira, aplicando-se a seguinte fórmula:</w:t>
      </w:r>
    </w:p>
    <w:p w14:paraId="5042BE84" w14:textId="210ADD15" w:rsidR="00E13F71" w:rsidRDefault="003F6B3F" w:rsidP="00C92784">
      <w:pPr>
        <w:tabs>
          <w:tab w:val="left" w:pos="567"/>
        </w:tabs>
        <w:spacing w:before="120"/>
        <w:ind w:left="1134"/>
        <w:jc w:val="center"/>
        <w:rPr>
          <w:rFonts w:ascii="Arial" w:hAnsi="Arial" w:cs="Arial"/>
          <w:sz w:val="24"/>
          <w:vertAlign w:val="baseline"/>
        </w:rPr>
      </w:pPr>
      <w:r>
        <w:rPr>
          <w:rFonts w:ascii="Arial" w:hAnsi="Arial" w:cs="Arial"/>
          <w:b/>
          <w:sz w:val="24"/>
          <w:vertAlign w:val="baseline"/>
        </w:rPr>
        <w:t>AM = P x I</w:t>
      </w:r>
      <w:r>
        <w:rPr>
          <w:rFonts w:ascii="Arial" w:hAnsi="Arial" w:cs="Arial"/>
          <w:sz w:val="24"/>
          <w:vertAlign w:val="baseline"/>
        </w:rPr>
        <w:t xml:space="preserve"> </w:t>
      </w:r>
    </w:p>
    <w:p w14:paraId="637FC067" w14:textId="449847E4" w:rsidR="00173713" w:rsidRDefault="00E13F71" w:rsidP="00E13F71">
      <w:pPr>
        <w:tabs>
          <w:tab w:val="left" w:pos="567"/>
        </w:tabs>
        <w:spacing w:before="120"/>
        <w:ind w:left="1134"/>
        <w:rPr>
          <w:rFonts w:ascii="Arial" w:hAnsi="Arial" w:cs="Arial"/>
          <w:sz w:val="24"/>
          <w:vertAlign w:val="baseline"/>
        </w:rPr>
      </w:pPr>
      <w:r>
        <w:rPr>
          <w:rFonts w:ascii="Arial" w:hAnsi="Arial" w:cs="Arial"/>
          <w:sz w:val="24"/>
          <w:vertAlign w:val="baseline"/>
        </w:rPr>
        <w:t>O</w:t>
      </w:r>
      <w:r w:rsidR="003F6B3F">
        <w:rPr>
          <w:rFonts w:ascii="Arial" w:hAnsi="Arial" w:cs="Arial"/>
          <w:sz w:val="24"/>
          <w:vertAlign w:val="baseline"/>
        </w:rPr>
        <w:t>nde:</w:t>
      </w:r>
    </w:p>
    <w:p w14:paraId="370524AE"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AM</w:t>
      </w:r>
      <w:r>
        <w:rPr>
          <w:rFonts w:ascii="Arial" w:hAnsi="Arial" w:cs="Arial"/>
          <w:i/>
          <w:sz w:val="24"/>
          <w:vertAlign w:val="baseline"/>
        </w:rPr>
        <w:t xml:space="preserve"> </w:t>
      </w:r>
      <w:r>
        <w:rPr>
          <w:rFonts w:ascii="Arial" w:hAnsi="Arial" w:cs="Arial"/>
          <w:sz w:val="24"/>
          <w:vertAlign w:val="baseline"/>
        </w:rPr>
        <w:t>= Atualização Monetária</w:t>
      </w:r>
    </w:p>
    <w:p w14:paraId="5B5D0B50"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P</w:t>
      </w:r>
      <w:r>
        <w:rPr>
          <w:rFonts w:ascii="Arial" w:hAnsi="Arial" w:cs="Arial"/>
          <w:i/>
          <w:sz w:val="24"/>
          <w:vertAlign w:val="baseline"/>
        </w:rPr>
        <w:t xml:space="preserve"> </w:t>
      </w:r>
      <w:r>
        <w:rPr>
          <w:rFonts w:ascii="Arial" w:hAnsi="Arial" w:cs="Arial"/>
          <w:sz w:val="24"/>
          <w:vertAlign w:val="baseline"/>
        </w:rPr>
        <w:t>= Valor da Parcela a ser paga; e</w:t>
      </w:r>
    </w:p>
    <w:p w14:paraId="1B87EFAE"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I</w:t>
      </w:r>
      <w:r>
        <w:rPr>
          <w:rFonts w:ascii="Arial" w:hAnsi="Arial" w:cs="Arial"/>
          <w:i/>
          <w:sz w:val="24"/>
          <w:vertAlign w:val="baseline"/>
        </w:rPr>
        <w:t xml:space="preserve"> </w:t>
      </w:r>
      <w:r>
        <w:rPr>
          <w:rFonts w:ascii="Arial" w:hAnsi="Arial" w:cs="Arial"/>
          <w:sz w:val="24"/>
          <w:vertAlign w:val="baseline"/>
        </w:rPr>
        <w:t>= Percentual de atualização monetária, assim apurado:</w:t>
      </w:r>
    </w:p>
    <w:p w14:paraId="4902A41A" w14:textId="77777777" w:rsidR="00173713" w:rsidRDefault="003F6B3F">
      <w:pPr>
        <w:tabs>
          <w:tab w:val="left" w:pos="567"/>
        </w:tabs>
        <w:spacing w:before="120"/>
        <w:ind w:left="1134"/>
        <w:rPr>
          <w:rFonts w:ascii="Arial" w:hAnsi="Arial" w:cs="Arial"/>
          <w:sz w:val="24"/>
          <w:vertAlign w:val="baseline"/>
        </w:rPr>
      </w:pPr>
      <w:r>
        <w:rPr>
          <w:rFonts w:ascii="Arial" w:hAnsi="Arial" w:cs="Arial"/>
          <w:b/>
          <w:sz w:val="24"/>
          <w:vertAlign w:val="baseline"/>
        </w:rPr>
        <w:t>I = (1+IM1/100)dx1/30x(1+im2/100) dx1/30x(1+imn/100) dx1/30x – 1</w:t>
      </w:r>
      <w:r>
        <w:rPr>
          <w:rFonts w:ascii="Arial" w:hAnsi="Arial" w:cs="Arial"/>
          <w:sz w:val="24"/>
          <w:vertAlign w:val="baseline"/>
        </w:rPr>
        <w:t>, onde:</w:t>
      </w:r>
    </w:p>
    <w:p w14:paraId="055E54A3"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 xml:space="preserve">i </w:t>
      </w:r>
      <w:r>
        <w:rPr>
          <w:rFonts w:ascii="Arial" w:hAnsi="Arial" w:cs="Arial"/>
          <w:sz w:val="24"/>
          <w:vertAlign w:val="baseline"/>
        </w:rPr>
        <w:t>= Variação do Índice de Preço ao Consumidor Amplo – IPCA no mês “m”;</w:t>
      </w:r>
    </w:p>
    <w:p w14:paraId="0EE1A6DE"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d</w:t>
      </w:r>
      <w:r>
        <w:rPr>
          <w:rFonts w:ascii="Arial" w:hAnsi="Arial" w:cs="Arial"/>
          <w:i/>
          <w:sz w:val="24"/>
          <w:vertAlign w:val="baseline"/>
        </w:rPr>
        <w:t xml:space="preserve"> </w:t>
      </w:r>
      <w:r>
        <w:rPr>
          <w:rFonts w:ascii="Arial" w:hAnsi="Arial" w:cs="Arial"/>
          <w:sz w:val="24"/>
          <w:vertAlign w:val="baseline"/>
        </w:rPr>
        <w:t>= Número de dias em atraso no mês “m”;</w:t>
      </w:r>
    </w:p>
    <w:p w14:paraId="01CB483A" w14:textId="77777777" w:rsidR="00173713" w:rsidRDefault="003F6B3F">
      <w:pPr>
        <w:tabs>
          <w:tab w:val="left" w:pos="567"/>
          <w:tab w:val="left" w:pos="1134"/>
        </w:tabs>
        <w:spacing w:before="120"/>
        <w:ind w:left="1134"/>
        <w:rPr>
          <w:rFonts w:ascii="Arial" w:hAnsi="Arial" w:cs="Arial"/>
          <w:sz w:val="24"/>
          <w:vertAlign w:val="baseline"/>
        </w:rPr>
      </w:pPr>
      <w:r>
        <w:rPr>
          <w:rFonts w:ascii="Arial" w:hAnsi="Arial" w:cs="Arial"/>
          <w:b/>
          <w:i/>
          <w:sz w:val="24"/>
          <w:vertAlign w:val="baseline"/>
        </w:rPr>
        <w:t>m</w:t>
      </w:r>
      <w:r>
        <w:rPr>
          <w:rFonts w:ascii="Arial" w:hAnsi="Arial" w:cs="Arial"/>
          <w:sz w:val="24"/>
          <w:vertAlign w:val="baseline"/>
        </w:rPr>
        <w:t xml:space="preserve"> = Meses considerados para o cálculo da atualização monetária.</w:t>
      </w:r>
    </w:p>
    <w:p w14:paraId="6E9E87AC"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Não sendo conhecido o índice para o período, será utilizado no cálculo, o último índice conhecido.</w:t>
      </w:r>
    </w:p>
    <w:p w14:paraId="52C7D0F0" w14:textId="77777777" w:rsidR="00173713" w:rsidRDefault="003F6B3F">
      <w:pPr>
        <w:numPr>
          <w:ilvl w:val="1"/>
          <w:numId w:val="3"/>
        </w:numPr>
        <w:tabs>
          <w:tab w:val="left" w:pos="567"/>
        </w:tabs>
        <w:spacing w:before="120" w:after="120"/>
        <w:ind w:left="1134" w:hanging="1134"/>
        <w:jc w:val="both"/>
        <w:rPr>
          <w:rFonts w:ascii="Arial" w:hAnsi="Arial" w:cs="Arial"/>
          <w:b/>
          <w:sz w:val="24"/>
          <w:u w:val="single"/>
          <w:vertAlign w:val="baseline"/>
        </w:rPr>
      </w:pPr>
      <w:r>
        <w:rPr>
          <w:rFonts w:ascii="Arial" w:hAnsi="Arial" w:cs="Arial"/>
          <w:sz w:val="24"/>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14:paraId="56A776E8" w14:textId="152DE0E4" w:rsidR="00173713" w:rsidRDefault="003F6B3F">
      <w:pPr>
        <w:numPr>
          <w:ilvl w:val="0"/>
          <w:numId w:val="3"/>
        </w:numPr>
        <w:spacing w:before="360"/>
        <w:ind w:left="1134" w:hanging="1134"/>
        <w:jc w:val="both"/>
        <w:rPr>
          <w:rFonts w:ascii="Arial" w:hAnsi="Arial" w:cs="Arial"/>
          <w:b/>
          <w:sz w:val="24"/>
          <w:u w:val="single"/>
          <w:vertAlign w:val="baseline"/>
        </w:rPr>
      </w:pPr>
      <w:r>
        <w:rPr>
          <w:rFonts w:ascii="Arial" w:hAnsi="Arial" w:cs="Arial"/>
          <w:b/>
          <w:sz w:val="24"/>
          <w:u w:val="single"/>
          <w:vertAlign w:val="baseline"/>
        </w:rPr>
        <w:t>RE</w:t>
      </w:r>
      <w:r w:rsidR="00C066E4">
        <w:rPr>
          <w:rFonts w:ascii="Arial" w:hAnsi="Arial" w:cs="Arial"/>
          <w:b/>
          <w:sz w:val="24"/>
          <w:u w:val="single"/>
          <w:vertAlign w:val="baseline"/>
        </w:rPr>
        <w:t>AJUSTAMENTO</w:t>
      </w:r>
      <w:r>
        <w:rPr>
          <w:rFonts w:ascii="Arial" w:hAnsi="Arial" w:cs="Arial"/>
          <w:b/>
          <w:sz w:val="24"/>
          <w:u w:val="single"/>
          <w:vertAlign w:val="baseline"/>
        </w:rPr>
        <w:t xml:space="preserve"> DOS PREÇOS</w:t>
      </w:r>
    </w:p>
    <w:p w14:paraId="71897573" w14:textId="06D73B7C" w:rsidR="00173713" w:rsidRDefault="003F6B3F">
      <w:pPr>
        <w:numPr>
          <w:ilvl w:val="2"/>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 xml:space="preserve">Os preços referentes ao Contrato firmado com o licitante vencedor permanecerão válidos pelo período de um ano contado da </w:t>
      </w:r>
      <w:bookmarkStart w:id="12" w:name="_Hlk77842852"/>
      <w:r>
        <w:rPr>
          <w:rFonts w:ascii="Arial" w:hAnsi="Arial" w:cs="Arial"/>
          <w:sz w:val="24"/>
          <w:vertAlign w:val="baseline"/>
        </w:rPr>
        <w:t xml:space="preserve">data de apresentação da proposta. Após o período estabelecido serão adotados os critérios de reajustamento previstos no </w:t>
      </w:r>
      <w:r w:rsidRPr="00001119">
        <w:rPr>
          <w:rFonts w:ascii="Arial" w:hAnsi="Arial" w:cs="Arial"/>
          <w:b/>
          <w:sz w:val="24"/>
          <w:vertAlign w:val="baseline"/>
        </w:rPr>
        <w:t xml:space="preserve">item </w:t>
      </w:r>
      <w:r w:rsidR="00A66880">
        <w:rPr>
          <w:rFonts w:ascii="Arial" w:hAnsi="Arial" w:cs="Arial"/>
          <w:b/>
          <w:sz w:val="24"/>
          <w:vertAlign w:val="baseline"/>
        </w:rPr>
        <w:t>13</w:t>
      </w:r>
      <w:r w:rsidRPr="00001119">
        <w:rPr>
          <w:rFonts w:ascii="Arial" w:hAnsi="Arial" w:cs="Arial"/>
          <w:b/>
          <w:sz w:val="24"/>
          <w:vertAlign w:val="baseline"/>
        </w:rPr>
        <w:t xml:space="preserve"> </w:t>
      </w:r>
      <w:r>
        <w:rPr>
          <w:rFonts w:ascii="Arial" w:hAnsi="Arial" w:cs="Arial"/>
          <w:b/>
          <w:sz w:val="24"/>
          <w:vertAlign w:val="baseline"/>
        </w:rPr>
        <w:t>do Termo de Referência</w:t>
      </w:r>
      <w:r>
        <w:rPr>
          <w:rFonts w:ascii="Arial" w:hAnsi="Arial" w:cs="Arial"/>
          <w:sz w:val="24"/>
          <w:vertAlign w:val="baseline"/>
        </w:rPr>
        <w:t>, Anexo I deste Edital</w:t>
      </w:r>
      <w:bookmarkEnd w:id="12"/>
      <w:r>
        <w:rPr>
          <w:rFonts w:ascii="Arial" w:hAnsi="Arial" w:cs="Arial"/>
          <w:sz w:val="24"/>
          <w:vertAlign w:val="baseline"/>
        </w:rPr>
        <w:t>.</w:t>
      </w:r>
    </w:p>
    <w:p w14:paraId="416BAE72" w14:textId="77777777" w:rsidR="00173713" w:rsidRPr="00D2133E" w:rsidRDefault="003F6B3F">
      <w:pPr>
        <w:numPr>
          <w:ilvl w:val="0"/>
          <w:numId w:val="3"/>
        </w:numPr>
        <w:spacing w:before="360"/>
        <w:ind w:left="1134" w:hanging="1134"/>
        <w:jc w:val="both"/>
        <w:rPr>
          <w:rFonts w:ascii="Arial" w:hAnsi="Arial" w:cs="Arial"/>
          <w:b/>
          <w:bCs/>
          <w:sz w:val="24"/>
          <w:u w:val="single"/>
          <w:vertAlign w:val="baseline"/>
        </w:rPr>
      </w:pPr>
      <w:bookmarkStart w:id="13" w:name="_Ref524599024"/>
      <w:r w:rsidRPr="00D2133E">
        <w:rPr>
          <w:rFonts w:ascii="Arial" w:hAnsi="Arial" w:cs="Arial"/>
          <w:b/>
          <w:bCs/>
          <w:sz w:val="24"/>
          <w:u w:val="single"/>
          <w:vertAlign w:val="baseline"/>
        </w:rPr>
        <w:t xml:space="preserve">MULTAS </w:t>
      </w:r>
    </w:p>
    <w:p w14:paraId="5B101405" w14:textId="1586884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bookmarkStart w:id="14" w:name="_Hlk47344873"/>
      <w:r>
        <w:rPr>
          <w:rFonts w:ascii="Arial" w:hAnsi="Arial" w:cs="Arial"/>
          <w:sz w:val="24"/>
          <w:vertAlign w:val="baseline"/>
        </w:rPr>
        <w:t xml:space="preserve">Em caso de inadimplemento, por parte do licitante vencedor, será aplicada multa nas condições previstas no </w:t>
      </w:r>
      <w:r w:rsidRPr="00001119">
        <w:rPr>
          <w:rFonts w:ascii="Arial" w:hAnsi="Arial" w:cs="Arial"/>
          <w:b/>
          <w:sz w:val="24"/>
          <w:vertAlign w:val="baseline"/>
        </w:rPr>
        <w:t xml:space="preserve">item </w:t>
      </w:r>
      <w:r w:rsidR="00907755">
        <w:rPr>
          <w:rFonts w:ascii="Arial" w:hAnsi="Arial" w:cs="Arial"/>
          <w:b/>
          <w:sz w:val="24"/>
          <w:vertAlign w:val="baseline"/>
        </w:rPr>
        <w:t>14</w:t>
      </w:r>
      <w:r w:rsidRPr="00D2133E">
        <w:rPr>
          <w:rFonts w:ascii="Arial" w:hAnsi="Arial" w:cs="Arial"/>
          <w:b/>
          <w:color w:val="FF0000"/>
          <w:sz w:val="24"/>
          <w:vertAlign w:val="baseline"/>
        </w:rPr>
        <w:t xml:space="preserve"> </w:t>
      </w:r>
      <w:r w:rsidRPr="00D2133E">
        <w:rPr>
          <w:rFonts w:ascii="Arial" w:hAnsi="Arial" w:cs="Arial"/>
          <w:b/>
          <w:sz w:val="24"/>
          <w:vertAlign w:val="baseline"/>
        </w:rPr>
        <w:t>do Termo de Referência</w:t>
      </w:r>
      <w:r>
        <w:rPr>
          <w:rFonts w:ascii="Arial" w:hAnsi="Arial" w:cs="Arial"/>
          <w:b/>
          <w:sz w:val="24"/>
          <w:vertAlign w:val="baseline"/>
        </w:rPr>
        <w:t xml:space="preserve">, </w:t>
      </w:r>
      <w:r>
        <w:rPr>
          <w:rFonts w:ascii="Arial" w:hAnsi="Arial" w:cs="Arial"/>
          <w:sz w:val="24"/>
          <w:vertAlign w:val="baseline"/>
        </w:rPr>
        <w:t>Anexo I deste Edital, sem prejuízo da responsabilidade civil por eventuais perdas e danos decorrentes da não execução.</w:t>
      </w:r>
    </w:p>
    <w:p w14:paraId="12DCDE08"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bookmarkStart w:id="15" w:name="_Hlk77845056"/>
      <w:r>
        <w:rPr>
          <w:rFonts w:ascii="Arial" w:hAnsi="Arial" w:cs="Arial"/>
          <w:sz w:val="24"/>
          <w:vertAlign w:val="baseline"/>
        </w:rPr>
        <w:t>O atraso injustificado na execução do Contrato, inclusive dos prazos parciais constantes do cronograma físico-financeiro, constitui inadimplência passível de aplicação de multa, conforme o subitem acima</w:t>
      </w:r>
      <w:bookmarkEnd w:id="15"/>
      <w:r>
        <w:rPr>
          <w:rFonts w:ascii="Arial" w:hAnsi="Arial" w:cs="Arial"/>
          <w:sz w:val="24"/>
          <w:vertAlign w:val="baseline"/>
        </w:rPr>
        <w:t>.</w:t>
      </w:r>
    </w:p>
    <w:bookmarkEnd w:id="14"/>
    <w:p w14:paraId="3E3EA70F"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Ocorrida a inadimplência, a multa será aplicada pela Codevasf, após regular processo administrativo, observando-se o seguinte:</w:t>
      </w:r>
    </w:p>
    <w:p w14:paraId="049BAF3D" w14:textId="77777777" w:rsidR="00173713" w:rsidRDefault="003F6B3F">
      <w:pPr>
        <w:numPr>
          <w:ilvl w:val="1"/>
          <w:numId w:val="19"/>
        </w:numPr>
        <w:tabs>
          <w:tab w:val="left" w:pos="993"/>
        </w:tabs>
        <w:spacing w:before="120" w:after="120"/>
        <w:ind w:left="1560" w:hanging="426"/>
        <w:jc w:val="both"/>
        <w:rPr>
          <w:rFonts w:ascii="Arial" w:hAnsi="Arial" w:cs="Arial"/>
          <w:sz w:val="24"/>
          <w:vertAlign w:val="baseline"/>
        </w:rPr>
      </w:pPr>
      <w:r>
        <w:rPr>
          <w:rFonts w:ascii="Arial" w:hAnsi="Arial" w:cs="Arial"/>
          <w:sz w:val="24"/>
          <w:vertAlign w:val="baseline"/>
        </w:rPr>
        <w:t>A multa será descontada da garantia prestada pela Contratada;</w:t>
      </w:r>
    </w:p>
    <w:p w14:paraId="639E60E5" w14:textId="77777777" w:rsidR="00173713" w:rsidRDefault="003F6B3F">
      <w:pPr>
        <w:numPr>
          <w:ilvl w:val="1"/>
          <w:numId w:val="19"/>
        </w:numPr>
        <w:tabs>
          <w:tab w:val="left" w:pos="993"/>
        </w:tabs>
        <w:spacing w:before="120" w:after="120"/>
        <w:ind w:left="1560" w:hanging="426"/>
        <w:jc w:val="both"/>
        <w:rPr>
          <w:rFonts w:ascii="Arial" w:hAnsi="Arial" w:cs="Arial"/>
          <w:sz w:val="24"/>
          <w:vertAlign w:val="baseline"/>
        </w:rPr>
      </w:pPr>
      <w:r>
        <w:rPr>
          <w:rFonts w:ascii="Arial" w:hAnsi="Arial" w:cs="Arial"/>
          <w:sz w:val="24"/>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4DF811B3" w14:textId="77777777" w:rsidR="00173713" w:rsidRDefault="003F6B3F">
      <w:pPr>
        <w:numPr>
          <w:ilvl w:val="1"/>
          <w:numId w:val="19"/>
        </w:numPr>
        <w:tabs>
          <w:tab w:val="left" w:pos="993"/>
        </w:tabs>
        <w:spacing w:before="120" w:after="120"/>
        <w:ind w:left="1560" w:hanging="426"/>
        <w:jc w:val="both"/>
        <w:rPr>
          <w:rFonts w:ascii="Arial" w:hAnsi="Arial" w:cs="Arial"/>
          <w:sz w:val="24"/>
          <w:vertAlign w:val="baseline"/>
        </w:rPr>
      </w:pPr>
      <w:r>
        <w:rPr>
          <w:rFonts w:ascii="Arial" w:hAnsi="Arial" w:cs="Arial"/>
          <w:sz w:val="24"/>
          <w:vertAlign w:val="baseline"/>
        </w:rPr>
        <w:t>Caso o valor do faturamento seja insuficiente para cobrir a multa, a Contratada será convocada para complementação do seu valor no prazo de 05 (cinco) dias a contar da data da convocação;</w:t>
      </w:r>
    </w:p>
    <w:p w14:paraId="40CBD812" w14:textId="249DD64B" w:rsidR="00173713" w:rsidRDefault="003F6B3F">
      <w:pPr>
        <w:numPr>
          <w:ilvl w:val="1"/>
          <w:numId w:val="19"/>
        </w:numPr>
        <w:tabs>
          <w:tab w:val="left" w:pos="993"/>
        </w:tabs>
        <w:spacing w:before="120" w:after="120"/>
        <w:ind w:left="1560" w:hanging="426"/>
        <w:jc w:val="both"/>
        <w:rPr>
          <w:rFonts w:ascii="Arial" w:hAnsi="Arial" w:cs="Arial"/>
          <w:sz w:val="24"/>
          <w:vertAlign w:val="baseline"/>
        </w:rPr>
      </w:pPr>
      <w:r>
        <w:rPr>
          <w:rFonts w:ascii="Arial" w:hAnsi="Arial" w:cs="Arial"/>
          <w:sz w:val="24"/>
          <w:vertAlign w:val="baseline"/>
        </w:rPr>
        <w:t xml:space="preserve">Não havendo qualquer importância a ser recebida pela Contratada, esta será convocada a recolher à Unidade Regional de Finanças – </w:t>
      </w:r>
      <w:r w:rsidR="000C4E31">
        <w:rPr>
          <w:rFonts w:ascii="Arial" w:hAnsi="Arial" w:cs="Arial"/>
          <w:sz w:val="24"/>
          <w:vertAlign w:val="baseline"/>
        </w:rPr>
        <w:t>5</w:t>
      </w:r>
      <w:r>
        <w:rPr>
          <w:rFonts w:ascii="Arial" w:hAnsi="Arial" w:cs="Arial"/>
          <w:sz w:val="24"/>
          <w:vertAlign w:val="baseline"/>
        </w:rPr>
        <w:t>ª/GRA/UFN, o valor total da multa, no prazo de 05 (cinco) dias, contado a partir da data da comunicação.</w:t>
      </w:r>
    </w:p>
    <w:p w14:paraId="672CEE6C" w14:textId="3366D2E4" w:rsidR="00173713" w:rsidRDefault="003F6B3F">
      <w:pPr>
        <w:numPr>
          <w:ilvl w:val="1"/>
          <w:numId w:val="3"/>
        </w:numPr>
        <w:tabs>
          <w:tab w:val="left" w:pos="993"/>
        </w:tabs>
        <w:spacing w:before="120" w:after="120"/>
        <w:ind w:left="1134" w:hanging="1134"/>
        <w:jc w:val="both"/>
        <w:rPr>
          <w:rFonts w:ascii="Arial" w:hAnsi="Arial" w:cs="Arial"/>
          <w:sz w:val="24"/>
          <w:vertAlign w:val="baseline"/>
        </w:rPr>
      </w:pPr>
      <w:bookmarkStart w:id="16" w:name="_Hlk77845167"/>
      <w:r>
        <w:rPr>
          <w:rFonts w:ascii="Arial" w:hAnsi="Arial" w:cs="Arial"/>
          <w:sz w:val="24"/>
          <w:vertAlign w:val="baseline"/>
        </w:rPr>
        <w:t>A</w:t>
      </w:r>
      <w:r w:rsidR="00001119">
        <w:rPr>
          <w:rFonts w:ascii="Arial" w:hAnsi="Arial" w:cs="Arial"/>
          <w:sz w:val="24"/>
          <w:vertAlign w:val="baseline"/>
        </w:rPr>
        <w:t>s</w:t>
      </w:r>
      <w:r>
        <w:rPr>
          <w:rFonts w:ascii="Arial" w:hAnsi="Arial" w:cs="Arial"/>
          <w:sz w:val="24"/>
          <w:vertAlign w:val="baseline"/>
        </w:rPr>
        <w:t xml:space="preserve"> multa</w:t>
      </w:r>
      <w:r w:rsidR="00001119">
        <w:rPr>
          <w:rFonts w:ascii="Arial" w:hAnsi="Arial" w:cs="Arial"/>
          <w:sz w:val="24"/>
          <w:vertAlign w:val="baseline"/>
        </w:rPr>
        <w:t>s</w:t>
      </w:r>
      <w:r>
        <w:rPr>
          <w:rFonts w:ascii="Arial" w:hAnsi="Arial" w:cs="Arial"/>
          <w:sz w:val="24"/>
          <w:vertAlign w:val="baseline"/>
        </w:rPr>
        <w:t xml:space="preserve"> aplicada</w:t>
      </w:r>
      <w:r w:rsidR="00001119">
        <w:rPr>
          <w:rFonts w:ascii="Arial" w:hAnsi="Arial" w:cs="Arial"/>
          <w:sz w:val="24"/>
          <w:vertAlign w:val="baseline"/>
        </w:rPr>
        <w:t>s</w:t>
      </w:r>
      <w:r>
        <w:rPr>
          <w:rFonts w:ascii="Arial" w:hAnsi="Arial" w:cs="Arial"/>
          <w:sz w:val="24"/>
          <w:vertAlign w:val="baseline"/>
        </w:rPr>
        <w:t xml:space="preserve"> não poder</w:t>
      </w:r>
      <w:r w:rsidR="00001119">
        <w:rPr>
          <w:rFonts w:ascii="Arial" w:hAnsi="Arial" w:cs="Arial"/>
          <w:sz w:val="24"/>
          <w:vertAlign w:val="baseline"/>
        </w:rPr>
        <w:t>ão</w:t>
      </w:r>
      <w:r>
        <w:rPr>
          <w:rFonts w:ascii="Arial" w:hAnsi="Arial" w:cs="Arial"/>
          <w:sz w:val="24"/>
          <w:vertAlign w:val="baseline"/>
        </w:rPr>
        <w:t xml:space="preserve"> ser superior</w:t>
      </w:r>
      <w:r w:rsidR="00001119">
        <w:rPr>
          <w:rFonts w:ascii="Arial" w:hAnsi="Arial" w:cs="Arial"/>
          <w:sz w:val="24"/>
          <w:vertAlign w:val="baseline"/>
        </w:rPr>
        <w:t xml:space="preserve">es </w:t>
      </w:r>
      <w:r>
        <w:rPr>
          <w:rFonts w:ascii="Arial" w:hAnsi="Arial" w:cs="Arial"/>
          <w:sz w:val="24"/>
          <w:vertAlign w:val="baseline"/>
        </w:rPr>
        <w:t>a 25% (vinte e cinco por cento) do valor do Contrato</w:t>
      </w:r>
      <w:bookmarkEnd w:id="16"/>
      <w:r>
        <w:rPr>
          <w:rFonts w:ascii="Arial" w:hAnsi="Arial" w:cs="Arial"/>
          <w:sz w:val="24"/>
          <w:vertAlign w:val="baseline"/>
        </w:rPr>
        <w:t>.</w:t>
      </w:r>
    </w:p>
    <w:p w14:paraId="41C394CE" w14:textId="4A8F0E28"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O licitante vencedor terá um </w:t>
      </w:r>
      <w:r>
        <w:rPr>
          <w:rFonts w:ascii="Arial" w:hAnsi="Arial" w:cs="Arial"/>
          <w:b/>
          <w:bCs/>
          <w:sz w:val="24"/>
          <w:vertAlign w:val="baseline"/>
        </w:rPr>
        <w:t>prazo inicialmente de 10</w:t>
      </w:r>
      <w:r w:rsidR="00E13F71">
        <w:rPr>
          <w:rFonts w:ascii="Arial" w:hAnsi="Arial" w:cs="Arial"/>
          <w:b/>
          <w:bCs/>
          <w:sz w:val="24"/>
          <w:vertAlign w:val="baseline"/>
        </w:rPr>
        <w:t xml:space="preserve"> </w:t>
      </w:r>
      <w:r>
        <w:rPr>
          <w:rFonts w:ascii="Arial" w:hAnsi="Arial" w:cs="Arial"/>
          <w:b/>
          <w:bCs/>
          <w:sz w:val="24"/>
          <w:vertAlign w:val="baseline"/>
        </w:rPr>
        <w:t>(dez) dias úteis para defesa prévia</w:t>
      </w:r>
      <w:r>
        <w:rPr>
          <w:rFonts w:ascii="Arial" w:hAnsi="Arial" w:cs="Arial"/>
          <w:sz w:val="24"/>
          <w:vertAlign w:val="baseline"/>
        </w:rPr>
        <w:t xml:space="preserve"> e, posteriormente, diante de uma eventual decisão que lhe tenha sido desfavorável, </w:t>
      </w:r>
      <w:r>
        <w:rPr>
          <w:rFonts w:ascii="Arial" w:hAnsi="Arial" w:cs="Arial"/>
          <w:b/>
          <w:bCs/>
          <w:sz w:val="24"/>
          <w:vertAlign w:val="baseline"/>
        </w:rPr>
        <w:t>terá mais um prazo de 05 (cinco) dias úteis</w:t>
      </w:r>
      <w:r>
        <w:rPr>
          <w:rFonts w:ascii="Arial" w:hAnsi="Arial" w:cs="Arial"/>
          <w:sz w:val="24"/>
          <w:vertAlign w:val="baseline"/>
        </w:rPr>
        <w:t>, contado a partir da data de cientificação da aplicação da multa, para apresentar recurso à Codevasf. Ouvida a fiscalização e acompanhamento do Contrato, o recurso será encaminhado à Assessoria Jurídica da Superintendência Regional, que procederá ao seu exame.</w:t>
      </w:r>
    </w:p>
    <w:p w14:paraId="07306813"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Após o procedimento estabelecido no item anterior, o recurso será apreciado pela Autoridade Competente da Codevasf, que poderá relevar ou não a multa.</w:t>
      </w:r>
    </w:p>
    <w:p w14:paraId="67154E15"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Em caso de revelação da multa, a Codevasf se reserva o direito de cobrar perdas e danos porventura cabíveis em razão do inadimplemento de outras obrigações, não constituindo a revelação novação contratual nem desistência dos direitos que lhe forem assegurados.</w:t>
      </w:r>
    </w:p>
    <w:p w14:paraId="376169C6" w14:textId="77777777" w:rsidR="00173713" w:rsidRDefault="003F6B3F">
      <w:pPr>
        <w:numPr>
          <w:ilvl w:val="1"/>
          <w:numId w:val="3"/>
        </w:numPr>
        <w:tabs>
          <w:tab w:val="left" w:pos="993"/>
        </w:tabs>
        <w:spacing w:after="120"/>
        <w:ind w:left="1134" w:hanging="1134"/>
        <w:jc w:val="both"/>
        <w:rPr>
          <w:rFonts w:ascii="Arial" w:hAnsi="Arial" w:cs="Arial"/>
          <w:sz w:val="24"/>
          <w:vertAlign w:val="baseline"/>
        </w:rPr>
      </w:pPr>
      <w:r>
        <w:rPr>
          <w:rFonts w:ascii="Arial" w:hAnsi="Arial" w:cs="Arial"/>
          <w:sz w:val="24"/>
          <w:vertAlign w:val="baseline"/>
        </w:rPr>
        <w:t>Caso a Autoridade Competente da Codevasf mantenha a multa, não caberá novo recurso administrativo.</w:t>
      </w:r>
    </w:p>
    <w:bookmarkEnd w:id="13"/>
    <w:p w14:paraId="2F23AB38" w14:textId="77777777" w:rsidR="00173713" w:rsidRDefault="003F6B3F">
      <w:pPr>
        <w:pStyle w:val="PargrafodaLista"/>
        <w:numPr>
          <w:ilvl w:val="0"/>
          <w:numId w:val="3"/>
        </w:numPr>
        <w:spacing w:before="360" w:after="120"/>
        <w:ind w:left="1134" w:hanging="1134"/>
        <w:contextualSpacing w:val="0"/>
        <w:jc w:val="both"/>
        <w:rPr>
          <w:rFonts w:ascii="Arial" w:hAnsi="Arial" w:cs="Arial"/>
          <w:b/>
          <w:bCs/>
          <w:sz w:val="24"/>
          <w:szCs w:val="24"/>
          <w:u w:val="single"/>
        </w:rPr>
      </w:pPr>
      <w:r>
        <w:rPr>
          <w:rFonts w:ascii="Arial" w:hAnsi="Arial" w:cs="Arial"/>
          <w:b/>
          <w:bCs/>
          <w:sz w:val="24"/>
          <w:szCs w:val="24"/>
          <w:u w:val="single"/>
        </w:rPr>
        <w:t>SANÇÕES ADMINISTRATIVAS</w:t>
      </w:r>
    </w:p>
    <w:p w14:paraId="066C5877"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sz w:val="24"/>
          <w:szCs w:val="24"/>
        </w:rPr>
      </w:pPr>
      <w:bookmarkStart w:id="17" w:name="_Hlk77846385"/>
      <w:bookmarkStart w:id="18" w:name="_Ref520299257"/>
      <w:r>
        <w:rPr>
          <w:rFonts w:ascii="Arial" w:hAnsi="Arial" w:cs="Arial"/>
          <w:sz w:val="24"/>
          <w:szCs w:val="24"/>
        </w:rPr>
        <w:t>Ficará impedido de licitar e de contratar com a União e será descredenciado no SICAF, pelo prazo de até 05 (cinco) anos, sem prejuízo das multas previstas em Edital e no Contrato e das demais cominações legais, garantido o direito à ampla defesa, o licitante que, convocado dentro do prazo de validade de sua proposta (</w:t>
      </w:r>
      <w:r>
        <w:rPr>
          <w:rFonts w:ascii="Arial" w:hAnsi="Arial" w:cs="Arial"/>
          <w:b/>
          <w:bCs/>
          <w:sz w:val="24"/>
          <w:szCs w:val="24"/>
        </w:rPr>
        <w:t>art. 49 do Decreto 10.024/19</w:t>
      </w:r>
      <w:r>
        <w:rPr>
          <w:rFonts w:ascii="Arial" w:hAnsi="Arial" w:cs="Arial"/>
          <w:sz w:val="24"/>
          <w:szCs w:val="24"/>
        </w:rPr>
        <w:t>)</w:t>
      </w:r>
      <w:bookmarkEnd w:id="17"/>
      <w:r>
        <w:rPr>
          <w:rFonts w:ascii="Arial" w:hAnsi="Arial" w:cs="Arial"/>
          <w:sz w:val="24"/>
          <w:szCs w:val="24"/>
        </w:rPr>
        <w:t>:</w:t>
      </w:r>
    </w:p>
    <w:bookmarkEnd w:id="18"/>
    <w:p w14:paraId="058A8DE6"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não assinar o Contrato ou a ata de registro de preços;</w:t>
      </w:r>
    </w:p>
    <w:p w14:paraId="2F725AAA"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não entregar a documentação exigida no Edital;</w:t>
      </w:r>
    </w:p>
    <w:p w14:paraId="510D08BE"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apresentar documentação falsa;</w:t>
      </w:r>
    </w:p>
    <w:p w14:paraId="7C154AD2"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lastRenderedPageBreak/>
        <w:t>causar o atraso na execução do objeto;</w:t>
      </w:r>
    </w:p>
    <w:p w14:paraId="57E44669"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não mantiver a proposta;</w:t>
      </w:r>
    </w:p>
    <w:p w14:paraId="6B6E082D"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falhar na execução do Contrato;</w:t>
      </w:r>
    </w:p>
    <w:p w14:paraId="773CA4F9"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fraudar a execução do Contrato;</w:t>
      </w:r>
    </w:p>
    <w:p w14:paraId="6C91E3C2"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comportar-se de modo inidôneo;</w:t>
      </w:r>
    </w:p>
    <w:p w14:paraId="33DB7AB2"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declarar informações falsas; e</w:t>
      </w:r>
    </w:p>
    <w:p w14:paraId="05FEC3D4"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cometer fraude fiscal.</w:t>
      </w:r>
    </w:p>
    <w:p w14:paraId="19AB423B"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Nos certames realizados pela modalidade Pregão, aplica-se ao contratado, no que couber, a penalidade prevista no art. 7º da Lei nº 10.520, de 17 de julho de 2002, exclusivamente quanto aos ilícitos praticados durante a etapa da licitação. </w:t>
      </w:r>
    </w:p>
    <w:p w14:paraId="5A189D56"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Aos atos praticados após a etapa da licitação, será aplicada a suspensão temporária de participação em licitação e impedimento de contratar com a Codevasf, no prazo de até 02 (dois) anos, previsto no art. 83 da Lei 13.303/2016.</w:t>
      </w:r>
    </w:p>
    <w:p w14:paraId="7D58C627"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Reputar-se-ão inidôneos atos como os descritos nos artigos 90, 92, 93, 94, 95 e 97 da Lei nº 8.666/93, nos termos do art. 41 da Lei 13.303/16.</w:t>
      </w:r>
    </w:p>
    <w:p w14:paraId="51B6C52C"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Poderão ser aplicadas ainda as seguintes sanções:</w:t>
      </w:r>
    </w:p>
    <w:p w14:paraId="6BB6FE53"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a)</w:t>
      </w:r>
      <w:r>
        <w:rPr>
          <w:rFonts w:ascii="Arial" w:hAnsi="Arial" w:cs="Arial"/>
          <w:bCs/>
          <w:sz w:val="24"/>
          <w:vertAlign w:val="baseline"/>
        </w:rPr>
        <w:tab/>
        <w:t>Advertência;</w:t>
      </w:r>
    </w:p>
    <w:p w14:paraId="6647B215"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b)</w:t>
      </w:r>
      <w:r>
        <w:rPr>
          <w:rFonts w:ascii="Arial" w:hAnsi="Arial" w:cs="Arial"/>
          <w:bCs/>
          <w:sz w:val="24"/>
          <w:vertAlign w:val="baseline"/>
        </w:rPr>
        <w:tab/>
        <w:t xml:space="preserve">Multa, conforme previsto no </w:t>
      </w:r>
      <w:r>
        <w:rPr>
          <w:rFonts w:ascii="Arial" w:hAnsi="Arial" w:cs="Arial"/>
          <w:b/>
          <w:sz w:val="24"/>
          <w:vertAlign w:val="baseline"/>
        </w:rPr>
        <w:t>item 20</w:t>
      </w:r>
      <w:r>
        <w:rPr>
          <w:rFonts w:ascii="Arial" w:hAnsi="Arial" w:cs="Arial"/>
          <w:bCs/>
          <w:sz w:val="24"/>
          <w:vertAlign w:val="baseline"/>
        </w:rPr>
        <w:t>;</w:t>
      </w:r>
    </w:p>
    <w:p w14:paraId="6787BA40"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c)</w:t>
      </w:r>
      <w:r>
        <w:rPr>
          <w:rFonts w:ascii="Arial" w:hAnsi="Arial" w:cs="Arial"/>
          <w:bCs/>
          <w:sz w:val="24"/>
          <w:vertAlign w:val="baseline"/>
        </w:rPr>
        <w:tab/>
        <w:t>Suspensão temporária.</w:t>
      </w:r>
    </w:p>
    <w:p w14:paraId="5D01154C" w14:textId="77777777" w:rsidR="00173713" w:rsidRDefault="003F6B3F">
      <w:pPr>
        <w:numPr>
          <w:ilvl w:val="1"/>
          <w:numId w:val="3"/>
        </w:numPr>
        <w:spacing w:before="120" w:after="120"/>
        <w:ind w:left="1134" w:hanging="1134"/>
        <w:jc w:val="both"/>
        <w:rPr>
          <w:rFonts w:ascii="Arial" w:hAnsi="Arial" w:cs="Arial"/>
          <w:bCs/>
          <w:sz w:val="24"/>
          <w:vertAlign w:val="baseline"/>
        </w:rPr>
      </w:pPr>
      <w:bookmarkStart w:id="19" w:name="_Hlk47347655"/>
      <w:r>
        <w:rPr>
          <w:rFonts w:ascii="Arial" w:hAnsi="Arial" w:cs="Arial"/>
          <w:bCs/>
          <w:sz w:val="24"/>
          <w:vertAlign w:val="baseline"/>
        </w:rPr>
        <w:t xml:space="preserve">Deve ser garantido o contraditório e a ampla defesa na aplicação das sanções administrativas, mediante abertura de prazo de </w:t>
      </w:r>
      <w:r>
        <w:rPr>
          <w:rFonts w:ascii="Arial" w:hAnsi="Arial" w:cs="Arial"/>
          <w:b/>
          <w:sz w:val="24"/>
          <w:vertAlign w:val="baseline"/>
        </w:rPr>
        <w:t>10 (dez) dias úteis para defesa e após um novo prazo 05 (cinco) dias úteis para eventual recurso</w:t>
      </w:r>
      <w:r>
        <w:rPr>
          <w:rFonts w:ascii="Arial" w:hAnsi="Arial" w:cs="Arial"/>
          <w:bCs/>
          <w:sz w:val="24"/>
          <w:vertAlign w:val="baseline"/>
        </w:rPr>
        <w:t>.</w:t>
      </w:r>
    </w:p>
    <w:p w14:paraId="0D9ADB9B"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 multa, aplicada após regular processo administrativo, deve ser descontada da garantia do respectivo contratado.</w:t>
      </w:r>
    </w:p>
    <w:p w14:paraId="08E7785E"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As sanções de advertência e de suspensão temporária de participação em licitação e impedimento de contratar podem ser cumuladas com a de multa, devendo a defesa prévia do interessado, no respectivo processo, ser apresentada </w:t>
      </w:r>
      <w:r>
        <w:rPr>
          <w:rFonts w:ascii="Arial" w:hAnsi="Arial" w:cs="Arial"/>
          <w:b/>
          <w:sz w:val="24"/>
          <w:vertAlign w:val="baseline"/>
        </w:rPr>
        <w:t>no prazo de 10 (dez) dias úteis e após um novo prazo 05 dias úteis para eventual recurso</w:t>
      </w:r>
      <w:r>
        <w:rPr>
          <w:rFonts w:ascii="Arial" w:hAnsi="Arial" w:cs="Arial"/>
          <w:bCs/>
          <w:sz w:val="24"/>
          <w:vertAlign w:val="baseline"/>
        </w:rPr>
        <w:t>.</w:t>
      </w:r>
    </w:p>
    <w:p w14:paraId="33016453"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A sanção de suspensão, prevista </w:t>
      </w:r>
      <w:r>
        <w:rPr>
          <w:rFonts w:ascii="Arial" w:hAnsi="Arial" w:cs="Arial"/>
          <w:b/>
          <w:sz w:val="24"/>
          <w:vertAlign w:val="baseline"/>
        </w:rPr>
        <w:t>no subitem 21.5, “c”,</w:t>
      </w:r>
      <w:r>
        <w:rPr>
          <w:rFonts w:ascii="Arial" w:hAnsi="Arial" w:cs="Arial"/>
          <w:bCs/>
          <w:sz w:val="24"/>
          <w:vertAlign w:val="baseline"/>
        </w:rPr>
        <w:t xml:space="preserve"> observará os parâmetros estabelecidos no Regulamento de Licitações e Contratos da Codevasf, e pode ser aplicada às empresas ou aos profissionais que, em razão dos Contratos:</w:t>
      </w:r>
    </w:p>
    <w:bookmarkEnd w:id="19"/>
    <w:p w14:paraId="57728424"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 xml:space="preserve">a) </w:t>
      </w:r>
      <w:r>
        <w:rPr>
          <w:rFonts w:ascii="Arial" w:hAnsi="Arial" w:cs="Arial"/>
          <w:bCs/>
          <w:sz w:val="24"/>
          <w:vertAlign w:val="baseline"/>
        </w:rPr>
        <w:tab/>
        <w:t>Tenham sofrido condenação definitiva por praticarem, por meios dolosos, fraude fiscal no recolhimento de quaisquer tributos;</w:t>
      </w:r>
    </w:p>
    <w:p w14:paraId="5F443790"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b)</w:t>
      </w:r>
      <w:r>
        <w:rPr>
          <w:rFonts w:ascii="Arial" w:hAnsi="Arial" w:cs="Arial"/>
          <w:bCs/>
          <w:sz w:val="24"/>
          <w:vertAlign w:val="baseline"/>
        </w:rPr>
        <w:tab/>
        <w:t>Tenham praticado atos ilícitos visando a frustrar os objetivos da licitação; ou</w:t>
      </w:r>
    </w:p>
    <w:p w14:paraId="57146B06"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lastRenderedPageBreak/>
        <w:t>c)</w:t>
      </w:r>
      <w:r>
        <w:rPr>
          <w:rFonts w:ascii="Arial" w:hAnsi="Arial" w:cs="Arial"/>
          <w:bCs/>
          <w:sz w:val="24"/>
          <w:vertAlign w:val="baseline"/>
        </w:rPr>
        <w:tab/>
        <w:t>Demonstrem não possuir idoneidade para contratar com a Codevasf, em virtude de atos ilícitos praticados.</w:t>
      </w:r>
    </w:p>
    <w:p w14:paraId="455AAB9B" w14:textId="470F7297" w:rsidR="00173713" w:rsidRPr="00202CAA" w:rsidRDefault="003F6B3F" w:rsidP="00202CAA">
      <w:pPr>
        <w:numPr>
          <w:ilvl w:val="1"/>
          <w:numId w:val="3"/>
        </w:numPr>
        <w:spacing w:before="120" w:after="120"/>
        <w:ind w:left="1134" w:hanging="1134"/>
        <w:jc w:val="both"/>
        <w:rPr>
          <w:rFonts w:ascii="Arial" w:hAnsi="Arial" w:cs="Arial"/>
          <w:bCs/>
          <w:sz w:val="24"/>
          <w:vertAlign w:val="baseline"/>
        </w:rPr>
      </w:pPr>
      <w:r w:rsidRPr="00202CAA">
        <w:rPr>
          <w:rFonts w:ascii="Arial" w:hAnsi="Arial" w:cs="Arial"/>
          <w:bCs/>
          <w:sz w:val="24"/>
          <w:vertAlign w:val="baseline"/>
        </w:rPr>
        <w:t xml:space="preserve">Aplicar-se-á à presente licitação as sanções administrativas, criminais e demais regras previstas no Capítulo II, Seção III da Lei nº 13.303/2016 e </w:t>
      </w:r>
      <w:r w:rsidR="00202CAA" w:rsidRPr="00202CAA">
        <w:rPr>
          <w:rFonts w:ascii="Arial" w:hAnsi="Arial" w:cs="Arial"/>
          <w:bCs/>
          <w:sz w:val="24"/>
          <w:vertAlign w:val="baseline"/>
        </w:rPr>
        <w:t>arts. 337-E a 337-P do Código Penal (Decreto-Lei nº 2.848/1940)</w:t>
      </w:r>
      <w:r w:rsidRPr="00202CAA">
        <w:rPr>
          <w:rFonts w:ascii="Arial" w:hAnsi="Arial" w:cs="Arial"/>
          <w:bCs/>
          <w:sz w:val="24"/>
          <w:vertAlign w:val="baseline"/>
        </w:rPr>
        <w:t>, conforme preconiza o art. 41 da Lei 13.303/2016.</w:t>
      </w:r>
    </w:p>
    <w:p w14:paraId="42763EC3"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As penalidades serão obrigatoriamente registradas no SICAF, e no caso de suspensão de licitar, o licitante deverá ser descredenciado por igual período, sem prejuízo das multas previstas neste Edital e das demais cominações legais.</w:t>
      </w:r>
    </w:p>
    <w:p w14:paraId="4D52966E"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Caberá recurso no prazo de 05 (cinco) dias úteis contado a partir da data da intimação ou da lavratura da ata da aplicação das penas de advertência, multa, suspensão temporária de participação em licitação, impedimento de contratar com a Administração Pública e declaração de inidoneidade.</w:t>
      </w:r>
    </w:p>
    <w:p w14:paraId="7461E0C2" w14:textId="77777777" w:rsidR="00173713" w:rsidRPr="00D2133E" w:rsidRDefault="003F6B3F">
      <w:pPr>
        <w:numPr>
          <w:ilvl w:val="0"/>
          <w:numId w:val="3"/>
        </w:numPr>
        <w:spacing w:before="360" w:after="120"/>
        <w:ind w:left="1134" w:hanging="1134"/>
        <w:jc w:val="both"/>
        <w:rPr>
          <w:rFonts w:ascii="Arial" w:hAnsi="Arial" w:cs="Arial"/>
          <w:b/>
          <w:bCs/>
          <w:sz w:val="24"/>
          <w:u w:val="single"/>
          <w:vertAlign w:val="baseline"/>
        </w:rPr>
      </w:pPr>
      <w:r w:rsidRPr="00D2133E">
        <w:rPr>
          <w:rFonts w:ascii="Arial" w:hAnsi="Arial" w:cs="Arial"/>
          <w:b/>
          <w:sz w:val="24"/>
          <w:u w:val="single"/>
          <w:vertAlign w:val="baseline"/>
        </w:rPr>
        <w:t xml:space="preserve">GARANTIA </w:t>
      </w:r>
    </w:p>
    <w:p w14:paraId="69F87AC5" w14:textId="2EF5AFDB"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
          <w:bCs/>
          <w:sz w:val="24"/>
          <w:szCs w:val="24"/>
        </w:rPr>
      </w:pPr>
      <w:r>
        <w:rPr>
          <w:rFonts w:ascii="Arial" w:hAnsi="Arial" w:cs="Arial"/>
          <w:sz w:val="24"/>
          <w:szCs w:val="24"/>
        </w:rPr>
        <w:t xml:space="preserve">Como garantia para a completa execução das obrigações contratuais e da liquidação das multas convencionais, fica estipulada uma "Garantia de Execução" no montante </w:t>
      </w:r>
      <w:r w:rsidRPr="00D2133E">
        <w:rPr>
          <w:rFonts w:ascii="Arial" w:hAnsi="Arial" w:cs="Arial"/>
          <w:b/>
          <w:sz w:val="24"/>
          <w:szCs w:val="24"/>
        </w:rPr>
        <w:t>de 5% (cinco por cento)</w:t>
      </w:r>
      <w:r>
        <w:rPr>
          <w:rFonts w:ascii="Arial" w:hAnsi="Arial" w:cs="Arial"/>
          <w:sz w:val="24"/>
          <w:szCs w:val="24"/>
        </w:rPr>
        <w:t xml:space="preserve"> do valor do Contrato,</w:t>
      </w:r>
      <w:r w:rsidR="0095088F">
        <w:rPr>
          <w:rFonts w:ascii="Arial" w:hAnsi="Arial" w:cs="Arial"/>
          <w:sz w:val="24"/>
          <w:szCs w:val="24"/>
        </w:rPr>
        <w:t xml:space="preserve"> </w:t>
      </w:r>
      <w:r>
        <w:rPr>
          <w:rFonts w:ascii="Arial" w:hAnsi="Arial" w:cs="Arial"/>
          <w:sz w:val="24"/>
          <w:szCs w:val="24"/>
        </w:rPr>
        <w:t>em espécie, Seguro Garantia emitida por seguradora autorizada pela SUSEP ou Fiança Bancária, a critério da Contratada.</w:t>
      </w:r>
    </w:p>
    <w:p w14:paraId="7C8AC0FD" w14:textId="580B25AB" w:rsidR="00173713" w:rsidRDefault="003F6B3F">
      <w:pPr>
        <w:numPr>
          <w:ilvl w:val="2"/>
          <w:numId w:val="3"/>
        </w:numPr>
        <w:tabs>
          <w:tab w:val="left" w:pos="1134"/>
        </w:tabs>
        <w:spacing w:before="120" w:after="120"/>
        <w:ind w:left="1134" w:hanging="1134"/>
        <w:jc w:val="both"/>
        <w:rPr>
          <w:rFonts w:ascii="Arial" w:hAnsi="Arial" w:cs="Arial"/>
          <w:b/>
          <w:bCs/>
          <w:sz w:val="24"/>
          <w:vertAlign w:val="baseline"/>
        </w:rPr>
      </w:pPr>
      <w:r>
        <w:rPr>
          <w:rFonts w:ascii="Arial" w:hAnsi="Arial" w:cs="Arial"/>
          <w:bCs/>
          <w:sz w:val="24"/>
          <w:vertAlign w:val="baseline"/>
        </w:rPr>
        <w:t xml:space="preserve">A garantia a que se refere o item acima deverá ser entregue na Gerência Regional de Administração e Suporte Logístico – </w:t>
      </w:r>
      <w:r w:rsidR="007A0C3C">
        <w:rPr>
          <w:rFonts w:ascii="Arial" w:hAnsi="Arial" w:cs="Arial"/>
          <w:bCs/>
          <w:sz w:val="24"/>
          <w:vertAlign w:val="baseline"/>
        </w:rPr>
        <w:t>5</w:t>
      </w:r>
      <w:r>
        <w:rPr>
          <w:rFonts w:ascii="Arial" w:hAnsi="Arial" w:cs="Arial"/>
          <w:bCs/>
          <w:sz w:val="24"/>
          <w:vertAlign w:val="baseline"/>
        </w:rPr>
        <w:t xml:space="preserve">ª/GRA, via </w:t>
      </w:r>
      <w:r w:rsidR="007A0C3C">
        <w:rPr>
          <w:rFonts w:ascii="Arial" w:hAnsi="Arial" w:cs="Arial"/>
          <w:bCs/>
          <w:sz w:val="24"/>
          <w:vertAlign w:val="baseline"/>
        </w:rPr>
        <w:t>5</w:t>
      </w:r>
      <w:r>
        <w:rPr>
          <w:rFonts w:ascii="Arial" w:hAnsi="Arial" w:cs="Arial"/>
          <w:bCs/>
          <w:sz w:val="24"/>
          <w:vertAlign w:val="baseline"/>
        </w:rPr>
        <w:t>ª/GRA/UFN, até 10 (dez) dias após a assinatura do Contrato, podendo ser prorrogado por igual período a pedido do licitante, sob pena de rescisão contratual e aplicação das sanções previstas neste Edital</w:t>
      </w:r>
      <w:r>
        <w:rPr>
          <w:rFonts w:ascii="Arial" w:hAnsi="Arial" w:cs="Arial"/>
          <w:sz w:val="24"/>
          <w:vertAlign w:val="baseline"/>
        </w:rPr>
        <w:t>.</w:t>
      </w:r>
    </w:p>
    <w:p w14:paraId="721A998D" w14:textId="77777777" w:rsidR="00173713" w:rsidRDefault="003F6B3F">
      <w:pPr>
        <w:numPr>
          <w:ilvl w:val="1"/>
          <w:numId w:val="3"/>
        </w:numPr>
        <w:tabs>
          <w:tab w:val="left" w:pos="1134"/>
        </w:tabs>
        <w:spacing w:before="120" w:after="120"/>
        <w:ind w:left="1134" w:hanging="1134"/>
        <w:jc w:val="both"/>
        <w:rPr>
          <w:rFonts w:ascii="Arial" w:hAnsi="Arial" w:cs="Arial"/>
          <w:b/>
          <w:bCs/>
          <w:sz w:val="24"/>
          <w:vertAlign w:val="baseline"/>
        </w:rPr>
      </w:pPr>
      <w:bookmarkStart w:id="20" w:name="_Hlk77845890"/>
      <w:r>
        <w:rPr>
          <w:rFonts w:ascii="Arial" w:hAnsi="Arial" w:cs="Arial"/>
          <w:sz w:val="24"/>
          <w:vertAlign w:val="baseline"/>
        </w:rPr>
        <w:t>A caução na forma de Carta de Fiança Bancária ou Seguro Garantia deverão estar em vigor e cobertura até o final do prazo previsto para assinatura do Termo de Encerramento Definitivo do Contrato</w:t>
      </w:r>
      <w:bookmarkEnd w:id="20"/>
      <w:r>
        <w:rPr>
          <w:rFonts w:ascii="Arial" w:hAnsi="Arial" w:cs="Arial"/>
          <w:sz w:val="24"/>
          <w:vertAlign w:val="baseline"/>
        </w:rPr>
        <w:t>.</w:t>
      </w:r>
    </w:p>
    <w:p w14:paraId="0181A8F1" w14:textId="77777777" w:rsidR="00173713" w:rsidRDefault="003F6B3F">
      <w:pPr>
        <w:numPr>
          <w:ilvl w:val="1"/>
          <w:numId w:val="3"/>
        </w:numPr>
        <w:tabs>
          <w:tab w:val="left" w:pos="1134"/>
        </w:tabs>
        <w:spacing w:before="120" w:after="120"/>
        <w:ind w:left="1134" w:hanging="1134"/>
        <w:jc w:val="both"/>
        <w:rPr>
          <w:rFonts w:ascii="Arial" w:hAnsi="Arial" w:cs="Arial"/>
          <w:b/>
          <w:bCs/>
          <w:sz w:val="24"/>
          <w:vertAlign w:val="baseline"/>
        </w:rPr>
      </w:pPr>
      <w:bookmarkStart w:id="21" w:name="_Hlk77846012"/>
      <w:r>
        <w:rPr>
          <w:rFonts w:ascii="Arial" w:hAnsi="Arial" w:cs="Arial"/>
          <w:sz w:val="24"/>
          <w:vertAlign w:val="baseline"/>
        </w:rPr>
        <w:t>Após a assinatura do Termo de Encerramento Físico do Contrato será devolvida a “Garantia/Caução de Execução”, uma vez verificada a perfeita execução do objeto contratual</w:t>
      </w:r>
      <w:bookmarkEnd w:id="21"/>
      <w:r>
        <w:rPr>
          <w:rFonts w:ascii="Arial" w:hAnsi="Arial" w:cs="Arial"/>
          <w:sz w:val="24"/>
          <w:vertAlign w:val="baseline"/>
        </w:rPr>
        <w:t>.</w:t>
      </w:r>
    </w:p>
    <w:p w14:paraId="663ADC9F"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bookmarkStart w:id="22" w:name="_Hlk77846060"/>
      <w:r>
        <w:rPr>
          <w:rFonts w:ascii="Arial" w:hAnsi="Arial" w:cs="Arial"/>
          <w:sz w:val="24"/>
          <w:vertAlign w:val="baseline"/>
        </w:rPr>
        <w:t>A garantia em espécie deverá ser depositada em instituição financeira oficial, credenciada pela Codevasf, em conta remunerada que poderá ser movimentada somente por ordem da Codevasf</w:t>
      </w:r>
      <w:bookmarkEnd w:id="22"/>
      <w:r>
        <w:rPr>
          <w:rFonts w:ascii="Arial" w:hAnsi="Arial" w:cs="Arial"/>
          <w:sz w:val="24"/>
          <w:vertAlign w:val="baseline"/>
        </w:rPr>
        <w:t>.</w:t>
      </w:r>
    </w:p>
    <w:p w14:paraId="7B2EAD01"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bookmarkStart w:id="23" w:name="_Hlk77846077"/>
      <w:r>
        <w:rPr>
          <w:rFonts w:ascii="Arial" w:hAnsi="Arial" w:cs="Arial"/>
          <w:sz w:val="24"/>
          <w:vertAlign w:val="baseline"/>
        </w:rPr>
        <w:t>A não integralização da garantia representa inadimplência contratual, passível de aplicação de multas e de rescisão, na forma prevista nas cláusulas contratuais.</w:t>
      </w:r>
    </w:p>
    <w:p w14:paraId="48B00496"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bookmarkStart w:id="24" w:name="_Hlk77846121"/>
      <w:bookmarkEnd w:id="23"/>
      <w:r>
        <w:rPr>
          <w:rFonts w:ascii="Arial" w:hAnsi="Arial" w:cs="Arial"/>
          <w:sz w:val="24"/>
          <w:vertAlign w:val="baseline"/>
        </w:rPr>
        <w:t xml:space="preserve">Por ocasião de eventuais aditamentos contratuais que promovam acréscimos ao valor contratado ou prorrogações de prazo contratual, a garantia prestada deverá ser reforçada e/ou renovada, de forma a manter a observância do </w:t>
      </w:r>
      <w:r>
        <w:rPr>
          <w:rFonts w:ascii="Arial" w:hAnsi="Arial" w:cs="Arial"/>
          <w:sz w:val="24"/>
          <w:vertAlign w:val="baseline"/>
        </w:rPr>
        <w:lastRenderedPageBreak/>
        <w:t>disposto no caput desta cláusula, em compatibilidade com os novos valores e prazos pactuados</w:t>
      </w:r>
      <w:bookmarkEnd w:id="24"/>
      <w:r>
        <w:rPr>
          <w:rFonts w:ascii="Arial" w:hAnsi="Arial" w:cs="Arial"/>
          <w:sz w:val="24"/>
          <w:vertAlign w:val="baseline"/>
        </w:rPr>
        <w:t>.</w:t>
      </w:r>
    </w:p>
    <w:p w14:paraId="23ACC6D6"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bookmarkStart w:id="25" w:name="_Hlk77846148"/>
      <w:r>
        <w:rPr>
          <w:rFonts w:ascii="Arial" w:hAnsi="Arial" w:cs="Arial"/>
          <w:sz w:val="24"/>
          <w:vertAlign w:val="baseline"/>
        </w:rPr>
        <w:t>Não haverá qualquer restituição de garantia em caso de dissolução contratual, na forma do disposto na cláusula de rescisão, hipótese em que a garantia reverterá e será apropriada pela Codevasf</w:t>
      </w:r>
      <w:bookmarkEnd w:id="25"/>
      <w:r>
        <w:rPr>
          <w:rFonts w:ascii="Arial" w:hAnsi="Arial" w:cs="Arial"/>
          <w:sz w:val="24"/>
          <w:vertAlign w:val="baseline"/>
        </w:rPr>
        <w:t>.</w:t>
      </w:r>
    </w:p>
    <w:p w14:paraId="3654B923" w14:textId="77777777" w:rsidR="00173713" w:rsidRDefault="003F6B3F">
      <w:pPr>
        <w:numPr>
          <w:ilvl w:val="1"/>
          <w:numId w:val="3"/>
        </w:numPr>
        <w:tabs>
          <w:tab w:val="left" w:pos="1134"/>
        </w:tabs>
        <w:spacing w:before="120" w:after="120"/>
        <w:ind w:left="1134" w:hanging="1134"/>
        <w:jc w:val="both"/>
        <w:rPr>
          <w:rFonts w:ascii="Arial" w:hAnsi="Arial" w:cs="Arial"/>
          <w:b/>
          <w:bCs/>
          <w:sz w:val="24"/>
          <w:vertAlign w:val="baseline"/>
        </w:rPr>
      </w:pPr>
      <w:bookmarkStart w:id="26" w:name="_Hlk77846178"/>
      <w:r>
        <w:rPr>
          <w:rFonts w:ascii="Arial" w:hAnsi="Arial" w:cs="Arial"/>
          <w:sz w:val="24"/>
          <w:vertAlign w:val="baseline"/>
        </w:rPr>
        <w:t>A Contratada deverá manter atualizada a garantia contratual até 90 (noventa) dias após o recebimento provisório do objeto contratado</w:t>
      </w:r>
      <w:bookmarkEnd w:id="26"/>
      <w:r>
        <w:rPr>
          <w:rFonts w:ascii="Arial" w:hAnsi="Arial" w:cs="Arial"/>
          <w:sz w:val="24"/>
          <w:vertAlign w:val="baseline"/>
        </w:rPr>
        <w:t>.</w:t>
      </w:r>
    </w:p>
    <w:p w14:paraId="6B4F52CC"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garantia, qualquer que seja a modalidade escolhida, assegurará o pagamento de:</w:t>
      </w:r>
    </w:p>
    <w:p w14:paraId="5D284934" w14:textId="77777777" w:rsidR="00173713" w:rsidRDefault="003F6B3F">
      <w:pPr>
        <w:numPr>
          <w:ilvl w:val="0"/>
          <w:numId w:val="25"/>
        </w:numPr>
        <w:spacing w:before="120" w:after="120"/>
        <w:ind w:left="1560" w:hanging="426"/>
        <w:jc w:val="both"/>
        <w:rPr>
          <w:rFonts w:ascii="Arial" w:hAnsi="Arial" w:cs="Arial"/>
          <w:b/>
          <w:bCs/>
          <w:sz w:val="24"/>
          <w:vertAlign w:val="baseline"/>
        </w:rPr>
      </w:pPr>
      <w:r>
        <w:rPr>
          <w:rFonts w:ascii="Arial" w:hAnsi="Arial" w:cs="Arial"/>
          <w:sz w:val="24"/>
          <w:vertAlign w:val="baseline"/>
        </w:rPr>
        <w:t>Prejuízos advindos do não cumprimento do objeto do Contrato;</w:t>
      </w:r>
    </w:p>
    <w:p w14:paraId="6D8D3BB6" w14:textId="77777777" w:rsidR="00173713" w:rsidRDefault="003F6B3F">
      <w:pPr>
        <w:numPr>
          <w:ilvl w:val="0"/>
          <w:numId w:val="25"/>
        </w:numPr>
        <w:spacing w:before="120" w:after="120"/>
        <w:ind w:left="1560" w:hanging="426"/>
        <w:jc w:val="both"/>
        <w:rPr>
          <w:rFonts w:ascii="Arial" w:hAnsi="Arial" w:cs="Arial"/>
          <w:b/>
          <w:bCs/>
          <w:sz w:val="24"/>
          <w:vertAlign w:val="baseline"/>
        </w:rPr>
      </w:pPr>
      <w:r>
        <w:rPr>
          <w:rFonts w:ascii="Arial" w:hAnsi="Arial" w:cs="Arial"/>
          <w:sz w:val="24"/>
          <w:vertAlign w:val="baseline"/>
        </w:rPr>
        <w:t>Prejuízos diretos causados à Administração decorrentes de culpa ou dolo durante a execução do Contrato;</w:t>
      </w:r>
    </w:p>
    <w:p w14:paraId="5E389D91" w14:textId="77777777" w:rsidR="00173713" w:rsidRDefault="003F6B3F">
      <w:pPr>
        <w:numPr>
          <w:ilvl w:val="0"/>
          <w:numId w:val="25"/>
        </w:numPr>
        <w:spacing w:before="120" w:after="120"/>
        <w:ind w:left="1560" w:hanging="426"/>
        <w:jc w:val="both"/>
        <w:rPr>
          <w:rFonts w:ascii="Arial" w:hAnsi="Arial" w:cs="Arial"/>
          <w:b/>
          <w:bCs/>
          <w:sz w:val="24"/>
          <w:vertAlign w:val="baseline"/>
        </w:rPr>
      </w:pPr>
      <w:r>
        <w:rPr>
          <w:rFonts w:ascii="Arial" w:hAnsi="Arial" w:cs="Arial"/>
          <w:sz w:val="24"/>
          <w:vertAlign w:val="baseline"/>
        </w:rPr>
        <w:t>Multas moratórias e punitivas aplicadas pela Administração à Contratada; e</w:t>
      </w:r>
    </w:p>
    <w:p w14:paraId="3D01A59C" w14:textId="77777777" w:rsidR="00173713" w:rsidRDefault="003F6B3F">
      <w:pPr>
        <w:numPr>
          <w:ilvl w:val="0"/>
          <w:numId w:val="25"/>
        </w:numPr>
        <w:spacing w:before="120" w:after="120"/>
        <w:ind w:left="1560" w:hanging="426"/>
        <w:jc w:val="both"/>
        <w:rPr>
          <w:rFonts w:ascii="Arial" w:hAnsi="Arial" w:cs="Arial"/>
          <w:b/>
          <w:bCs/>
          <w:sz w:val="24"/>
          <w:vertAlign w:val="baseline"/>
        </w:rPr>
      </w:pPr>
      <w:r>
        <w:rPr>
          <w:rFonts w:ascii="Arial" w:hAnsi="Arial" w:cs="Arial"/>
          <w:sz w:val="24"/>
          <w:vertAlign w:val="baseline"/>
        </w:rPr>
        <w:t>Obrigações trabalhistas e previdenciárias de qualquer natureza, não adimplidas pela Contratada, quando couber.</w:t>
      </w:r>
    </w:p>
    <w:p w14:paraId="033B14A9"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FISCALIZAÇÃO E RECEBIMENTO DOS SERVIÇOS</w:t>
      </w:r>
    </w:p>
    <w:p w14:paraId="0C9459B6" w14:textId="77777777" w:rsidR="00173713" w:rsidRDefault="003F6B3F">
      <w:pPr>
        <w:numPr>
          <w:ilvl w:val="1"/>
          <w:numId w:val="3"/>
        </w:numPr>
        <w:tabs>
          <w:tab w:val="left" w:pos="1134"/>
        </w:tabs>
        <w:spacing w:before="120" w:after="120"/>
        <w:ind w:left="1134" w:hanging="1134"/>
        <w:jc w:val="both"/>
        <w:rPr>
          <w:rFonts w:ascii="Arial" w:hAnsi="Arial" w:cs="Arial"/>
          <w:bCs/>
          <w:sz w:val="24"/>
          <w:vertAlign w:val="baseline"/>
        </w:rPr>
      </w:pPr>
      <w:bookmarkStart w:id="27" w:name="_Hlk77846278"/>
      <w:r>
        <w:rPr>
          <w:rFonts w:ascii="Arial" w:hAnsi="Arial" w:cs="Arial"/>
          <w:bCs/>
          <w:sz w:val="24"/>
          <w:vertAlign w:val="baseline"/>
        </w:rPr>
        <w:t>A fiscalização da execução dos serviços, objeto desta licitação, será feita diretamente pela Codevasf, nos termos previstos no art. 147 do Regulamento Interno de Licitações e Contratos da Codevasf, a quem compete verificar se o licitante está executando o serviço conforme o especificado, observando o Edital e os documentos que o integram</w:t>
      </w:r>
      <w:bookmarkEnd w:id="27"/>
      <w:r>
        <w:rPr>
          <w:rFonts w:ascii="Arial" w:hAnsi="Arial" w:cs="Arial"/>
          <w:bCs/>
          <w:sz w:val="24"/>
          <w:vertAlign w:val="baseline"/>
        </w:rPr>
        <w:t>.</w:t>
      </w:r>
    </w:p>
    <w:p w14:paraId="32424515" w14:textId="1F6DB69E" w:rsidR="00173713" w:rsidRDefault="003F6B3F">
      <w:pPr>
        <w:numPr>
          <w:ilvl w:val="1"/>
          <w:numId w:val="3"/>
        </w:numPr>
        <w:tabs>
          <w:tab w:val="left" w:pos="1134"/>
        </w:tabs>
        <w:spacing w:before="120" w:after="120"/>
        <w:ind w:left="1134" w:hanging="1134"/>
        <w:jc w:val="both"/>
        <w:rPr>
          <w:rFonts w:ascii="Arial" w:hAnsi="Arial" w:cs="Arial"/>
          <w:bCs/>
          <w:sz w:val="24"/>
          <w:vertAlign w:val="baseline"/>
        </w:rPr>
      </w:pPr>
      <w:bookmarkStart w:id="28" w:name="_Hlk77846313"/>
      <w:r>
        <w:rPr>
          <w:rFonts w:ascii="Arial" w:hAnsi="Arial" w:cs="Arial"/>
          <w:bCs/>
          <w:sz w:val="24"/>
          <w:vertAlign w:val="baseline"/>
        </w:rPr>
        <w:t xml:space="preserve">A fiscalização e recebimento dos serviços serão realizados em conformidade com as condições estabelecidas </w:t>
      </w:r>
      <w:r w:rsidRPr="00001119">
        <w:rPr>
          <w:rFonts w:ascii="Arial" w:hAnsi="Arial" w:cs="Arial"/>
          <w:bCs/>
          <w:sz w:val="24"/>
          <w:vertAlign w:val="baseline"/>
        </w:rPr>
        <w:t>no</w:t>
      </w:r>
      <w:r w:rsidR="00A16267" w:rsidRPr="00001119">
        <w:rPr>
          <w:rFonts w:ascii="Arial" w:hAnsi="Arial" w:cs="Arial"/>
          <w:bCs/>
          <w:sz w:val="24"/>
          <w:vertAlign w:val="baseline"/>
        </w:rPr>
        <w:t>s</w:t>
      </w:r>
      <w:r w:rsidRPr="00001119">
        <w:rPr>
          <w:rFonts w:ascii="Arial" w:hAnsi="Arial" w:cs="Arial"/>
          <w:bCs/>
          <w:sz w:val="24"/>
          <w:vertAlign w:val="baseline"/>
        </w:rPr>
        <w:t xml:space="preserve"> </w:t>
      </w:r>
      <w:r w:rsidRPr="00001119">
        <w:rPr>
          <w:rFonts w:ascii="Arial" w:hAnsi="Arial" w:cs="Arial"/>
          <w:b/>
          <w:bCs/>
          <w:sz w:val="24"/>
          <w:vertAlign w:val="baseline"/>
        </w:rPr>
        <w:t>ite</w:t>
      </w:r>
      <w:r w:rsidR="00A16267" w:rsidRPr="00001119">
        <w:rPr>
          <w:rFonts w:ascii="Arial" w:hAnsi="Arial" w:cs="Arial"/>
          <w:b/>
          <w:bCs/>
          <w:sz w:val="24"/>
          <w:vertAlign w:val="baseline"/>
        </w:rPr>
        <w:t>ns</w:t>
      </w:r>
      <w:r w:rsidRPr="00001119">
        <w:rPr>
          <w:rFonts w:ascii="Arial" w:hAnsi="Arial" w:cs="Arial"/>
          <w:b/>
          <w:bCs/>
          <w:sz w:val="24"/>
          <w:vertAlign w:val="baseline"/>
        </w:rPr>
        <w:t xml:space="preserve"> </w:t>
      </w:r>
      <w:r w:rsidR="001C48BE">
        <w:rPr>
          <w:rFonts w:ascii="Arial" w:hAnsi="Arial" w:cs="Arial"/>
          <w:b/>
          <w:bCs/>
          <w:sz w:val="24"/>
          <w:vertAlign w:val="baseline"/>
        </w:rPr>
        <w:t>16</w:t>
      </w:r>
      <w:r w:rsidR="00A16267" w:rsidRPr="00001119">
        <w:rPr>
          <w:rFonts w:ascii="Arial" w:hAnsi="Arial" w:cs="Arial"/>
          <w:b/>
          <w:bCs/>
          <w:sz w:val="24"/>
          <w:vertAlign w:val="baseline"/>
        </w:rPr>
        <w:t xml:space="preserve"> e </w:t>
      </w:r>
      <w:r w:rsidR="001C48BE">
        <w:rPr>
          <w:rFonts w:ascii="Arial" w:hAnsi="Arial" w:cs="Arial"/>
          <w:b/>
          <w:bCs/>
          <w:sz w:val="24"/>
          <w:vertAlign w:val="baseline"/>
        </w:rPr>
        <w:t>17</w:t>
      </w:r>
      <w:r w:rsidRPr="00001119">
        <w:rPr>
          <w:rFonts w:ascii="Arial" w:hAnsi="Arial" w:cs="Arial"/>
          <w:b/>
          <w:bCs/>
          <w:sz w:val="24"/>
          <w:vertAlign w:val="baseline"/>
        </w:rPr>
        <w:t xml:space="preserve"> do </w:t>
      </w:r>
      <w:r>
        <w:rPr>
          <w:rFonts w:ascii="Arial" w:hAnsi="Arial" w:cs="Arial"/>
          <w:b/>
          <w:bCs/>
          <w:sz w:val="24"/>
          <w:vertAlign w:val="baseline"/>
        </w:rPr>
        <w:t>Termo de Referência</w:t>
      </w:r>
      <w:r>
        <w:rPr>
          <w:rFonts w:ascii="Arial" w:hAnsi="Arial" w:cs="Arial"/>
          <w:bCs/>
          <w:sz w:val="24"/>
          <w:vertAlign w:val="baseline"/>
        </w:rPr>
        <w:t>, Anexo I deste Edital</w:t>
      </w:r>
      <w:bookmarkEnd w:id="28"/>
      <w:r>
        <w:rPr>
          <w:rFonts w:ascii="Arial" w:hAnsi="Arial" w:cs="Arial"/>
          <w:bCs/>
          <w:sz w:val="24"/>
          <w:vertAlign w:val="baseline"/>
        </w:rPr>
        <w:t>.</w:t>
      </w:r>
    </w:p>
    <w:p w14:paraId="3360F64F"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OBRIGAÇÕES</w:t>
      </w:r>
    </w:p>
    <w:p w14:paraId="29D60E6D" w14:textId="77777777" w:rsidR="00173713" w:rsidRDefault="003F6B3F">
      <w:pPr>
        <w:numPr>
          <w:ilvl w:val="1"/>
          <w:numId w:val="3"/>
        </w:numPr>
        <w:tabs>
          <w:tab w:val="left" w:pos="1134"/>
        </w:tabs>
        <w:spacing w:before="120"/>
        <w:ind w:left="1134" w:hanging="1134"/>
        <w:jc w:val="both"/>
        <w:rPr>
          <w:rFonts w:ascii="Arial" w:hAnsi="Arial" w:cs="Arial"/>
          <w:bCs/>
          <w:sz w:val="24"/>
          <w:vertAlign w:val="baseline"/>
        </w:rPr>
      </w:pPr>
      <w:r>
        <w:rPr>
          <w:rFonts w:ascii="Arial" w:hAnsi="Arial" w:cs="Arial"/>
          <w:bCs/>
          <w:sz w:val="24"/>
          <w:vertAlign w:val="baseline"/>
        </w:rPr>
        <w:t>CONSTITUEM OBRIGAÇÕES DA CODEVASF:</w:t>
      </w:r>
    </w:p>
    <w:p w14:paraId="03864C12" w14:textId="77777777" w:rsidR="00CB21FD" w:rsidRPr="00CB21FD" w:rsidRDefault="00CB21FD" w:rsidP="00CB21FD">
      <w:pPr>
        <w:numPr>
          <w:ilvl w:val="0"/>
          <w:numId w:val="26"/>
        </w:numPr>
        <w:spacing w:before="120" w:after="120"/>
        <w:jc w:val="both"/>
        <w:rPr>
          <w:rFonts w:ascii="Arial" w:hAnsi="Arial" w:cs="Arial"/>
          <w:bCs/>
          <w:sz w:val="24"/>
          <w:vertAlign w:val="baseline"/>
        </w:rPr>
      </w:pPr>
      <w:r w:rsidRPr="00CB21FD">
        <w:rPr>
          <w:rFonts w:ascii="Arial" w:hAnsi="Arial" w:cs="Arial"/>
          <w:bCs/>
          <w:sz w:val="24"/>
          <w:vertAlign w:val="baseline"/>
        </w:rPr>
        <w:t>Promover os atos necessários à instrução processual para a realização do procedimento licitatório;</w:t>
      </w:r>
    </w:p>
    <w:p w14:paraId="5220F2F4" w14:textId="77777777" w:rsidR="00CB21FD" w:rsidRPr="00CB21FD" w:rsidRDefault="00CB21FD" w:rsidP="00CB21FD">
      <w:pPr>
        <w:numPr>
          <w:ilvl w:val="0"/>
          <w:numId w:val="26"/>
        </w:numPr>
        <w:spacing w:before="120" w:after="120"/>
        <w:jc w:val="both"/>
        <w:rPr>
          <w:rFonts w:ascii="Arial" w:hAnsi="Arial" w:cs="Arial"/>
          <w:bCs/>
          <w:sz w:val="24"/>
          <w:vertAlign w:val="baseline"/>
        </w:rPr>
      </w:pPr>
      <w:r w:rsidRPr="00CB21FD">
        <w:rPr>
          <w:rFonts w:ascii="Arial" w:hAnsi="Arial" w:cs="Arial"/>
          <w:bCs/>
          <w:sz w:val="24"/>
          <w:vertAlign w:val="baseline"/>
        </w:rPr>
        <w:t>Aplicar, garantida a ampla defesa e o contraditório, as penalidades decorrentes de infrações cometidas no procedimento licitatório;</w:t>
      </w:r>
    </w:p>
    <w:p w14:paraId="55155F1E" w14:textId="77777777" w:rsidR="00CB21FD" w:rsidRPr="00CB21FD" w:rsidRDefault="00CB21FD" w:rsidP="00CB21FD">
      <w:pPr>
        <w:numPr>
          <w:ilvl w:val="0"/>
          <w:numId w:val="26"/>
        </w:numPr>
        <w:spacing w:before="120" w:after="120"/>
        <w:jc w:val="both"/>
        <w:rPr>
          <w:rFonts w:ascii="Arial" w:hAnsi="Arial" w:cs="Arial"/>
          <w:bCs/>
          <w:sz w:val="24"/>
          <w:vertAlign w:val="baseline"/>
        </w:rPr>
      </w:pPr>
      <w:r w:rsidRPr="00CB21FD">
        <w:rPr>
          <w:rFonts w:ascii="Arial" w:hAnsi="Arial" w:cs="Arial"/>
          <w:bCs/>
          <w:sz w:val="24"/>
          <w:vertAlign w:val="baseline"/>
        </w:rPr>
        <w:t>Aplicar, garantida a ampla defesa e o contraditório, as penalidades decorrentes do descumprimento do pactuado nas obrigações contratuais, em relação às suas próprias contratações;</w:t>
      </w:r>
    </w:p>
    <w:p w14:paraId="2FEEF1FE" w14:textId="77777777" w:rsidR="00CB21FD" w:rsidRPr="00CB21FD" w:rsidRDefault="00CB21FD" w:rsidP="00CB21FD">
      <w:pPr>
        <w:numPr>
          <w:ilvl w:val="0"/>
          <w:numId w:val="26"/>
        </w:numPr>
        <w:spacing w:before="120" w:after="120"/>
        <w:jc w:val="both"/>
        <w:rPr>
          <w:rFonts w:ascii="Arial" w:hAnsi="Arial" w:cs="Arial"/>
          <w:bCs/>
          <w:sz w:val="24"/>
          <w:vertAlign w:val="baseline"/>
        </w:rPr>
      </w:pPr>
      <w:r w:rsidRPr="00CB21FD">
        <w:rPr>
          <w:rFonts w:ascii="Arial" w:hAnsi="Arial" w:cs="Arial"/>
          <w:bCs/>
          <w:sz w:val="24"/>
          <w:vertAlign w:val="baseline"/>
        </w:rPr>
        <w:t>Receber o objeto licitado no prazo e nas condições estabelecidas no Edital e seus Anexos;</w:t>
      </w:r>
    </w:p>
    <w:p w14:paraId="7CC66CEB" w14:textId="77777777" w:rsidR="00CB21FD" w:rsidRPr="00CB21FD" w:rsidRDefault="00CB21FD" w:rsidP="00CB21FD">
      <w:pPr>
        <w:numPr>
          <w:ilvl w:val="0"/>
          <w:numId w:val="26"/>
        </w:numPr>
        <w:spacing w:before="120" w:after="120"/>
        <w:jc w:val="both"/>
        <w:rPr>
          <w:rFonts w:ascii="Arial" w:hAnsi="Arial" w:cs="Arial"/>
          <w:bCs/>
          <w:sz w:val="24"/>
          <w:vertAlign w:val="baseline"/>
        </w:rPr>
      </w:pPr>
      <w:r w:rsidRPr="00CB21FD">
        <w:rPr>
          <w:rFonts w:ascii="Arial" w:hAnsi="Arial" w:cs="Arial"/>
          <w:bCs/>
          <w:sz w:val="24"/>
          <w:vertAlign w:val="baseline"/>
        </w:rPr>
        <w:t>Prestar informações e esclarecimentos pertinentes e necessários que venham a ser solicitados pelos licitantes;</w:t>
      </w:r>
    </w:p>
    <w:p w14:paraId="634D76CB" w14:textId="77777777" w:rsidR="00CB21FD" w:rsidRPr="00CB21FD" w:rsidRDefault="00CB21FD" w:rsidP="00CB21FD">
      <w:pPr>
        <w:numPr>
          <w:ilvl w:val="0"/>
          <w:numId w:val="26"/>
        </w:numPr>
        <w:spacing w:before="120" w:after="120"/>
        <w:jc w:val="both"/>
        <w:rPr>
          <w:rFonts w:ascii="Arial" w:hAnsi="Arial" w:cs="Arial"/>
          <w:bCs/>
          <w:sz w:val="24"/>
          <w:vertAlign w:val="baseline"/>
        </w:rPr>
      </w:pPr>
      <w:r w:rsidRPr="00CB21FD">
        <w:rPr>
          <w:rFonts w:ascii="Arial" w:hAnsi="Arial" w:cs="Arial"/>
          <w:bCs/>
          <w:sz w:val="24"/>
          <w:vertAlign w:val="baseline"/>
        </w:rPr>
        <w:lastRenderedPageBreak/>
        <w:t>Efetuar o pagamento ao licitante contratado no valor correspondente ao serviço executado, no prazo e forma estabelecidos no Edital e seus anexos;</w:t>
      </w:r>
    </w:p>
    <w:p w14:paraId="2DD33AAA" w14:textId="77777777" w:rsidR="00CB21FD" w:rsidRPr="00CB21FD" w:rsidRDefault="00CB21FD" w:rsidP="00CB21FD">
      <w:pPr>
        <w:numPr>
          <w:ilvl w:val="0"/>
          <w:numId w:val="26"/>
        </w:numPr>
        <w:spacing w:before="120" w:after="120"/>
        <w:jc w:val="both"/>
        <w:rPr>
          <w:rFonts w:ascii="Arial" w:hAnsi="Arial" w:cs="Arial"/>
          <w:bCs/>
          <w:sz w:val="24"/>
          <w:vertAlign w:val="baseline"/>
        </w:rPr>
      </w:pPr>
      <w:r w:rsidRPr="00CB21FD">
        <w:rPr>
          <w:rFonts w:ascii="Arial" w:hAnsi="Arial" w:cs="Arial"/>
          <w:bCs/>
          <w:sz w:val="24"/>
          <w:vertAlign w:val="baseline"/>
        </w:rPr>
        <w:t>Exigir da Contratada o cumprimento integral do contrato;</w:t>
      </w:r>
    </w:p>
    <w:p w14:paraId="1B7E5B56" w14:textId="77777777" w:rsidR="00CB21FD" w:rsidRPr="00CB21FD" w:rsidRDefault="00CB21FD" w:rsidP="00CB21FD">
      <w:pPr>
        <w:numPr>
          <w:ilvl w:val="0"/>
          <w:numId w:val="26"/>
        </w:numPr>
        <w:spacing w:before="120" w:after="120"/>
        <w:jc w:val="both"/>
        <w:rPr>
          <w:rFonts w:ascii="Arial" w:hAnsi="Arial" w:cs="Arial"/>
          <w:bCs/>
          <w:sz w:val="24"/>
          <w:vertAlign w:val="baseline"/>
        </w:rPr>
      </w:pPr>
      <w:r w:rsidRPr="00CB21FD">
        <w:rPr>
          <w:rFonts w:ascii="Arial" w:hAnsi="Arial" w:cs="Arial"/>
          <w:bCs/>
          <w:sz w:val="24"/>
          <w:vertAlign w:val="baseline"/>
        </w:rPr>
        <w:t>Esclarecer as dúvidas que lhe sejam apresentadas pelo licitante contratado, através de correspondências protocoladas;</w:t>
      </w:r>
    </w:p>
    <w:p w14:paraId="5982A1F8" w14:textId="77777777" w:rsidR="00CB21FD" w:rsidRPr="00CB21FD" w:rsidRDefault="00CB21FD" w:rsidP="00CB21FD">
      <w:pPr>
        <w:numPr>
          <w:ilvl w:val="0"/>
          <w:numId w:val="26"/>
        </w:numPr>
        <w:spacing w:before="120" w:after="120"/>
        <w:jc w:val="both"/>
        <w:rPr>
          <w:rFonts w:ascii="Arial" w:hAnsi="Arial" w:cs="Arial"/>
          <w:bCs/>
          <w:sz w:val="24"/>
          <w:vertAlign w:val="baseline"/>
        </w:rPr>
      </w:pPr>
      <w:r w:rsidRPr="00CB21FD">
        <w:rPr>
          <w:rFonts w:ascii="Arial" w:hAnsi="Arial" w:cs="Arial"/>
          <w:bCs/>
          <w:sz w:val="24"/>
          <w:vertAlign w:val="baseline"/>
        </w:rPr>
        <w:t>Fiscalizar e acompanhar a execução do objeto do contrato;</w:t>
      </w:r>
    </w:p>
    <w:p w14:paraId="038C9BFC" w14:textId="77777777" w:rsidR="00CB21FD" w:rsidRPr="00CB21FD" w:rsidRDefault="00CB21FD" w:rsidP="00CB21FD">
      <w:pPr>
        <w:numPr>
          <w:ilvl w:val="0"/>
          <w:numId w:val="26"/>
        </w:numPr>
        <w:spacing w:before="120" w:after="120"/>
        <w:jc w:val="both"/>
        <w:rPr>
          <w:rFonts w:ascii="Arial" w:hAnsi="Arial" w:cs="Arial"/>
          <w:bCs/>
          <w:sz w:val="24"/>
          <w:vertAlign w:val="baseline"/>
        </w:rPr>
      </w:pPr>
      <w:r w:rsidRPr="00CB21FD">
        <w:rPr>
          <w:rFonts w:ascii="Arial" w:hAnsi="Arial" w:cs="Arial"/>
          <w:bCs/>
          <w:sz w:val="24"/>
          <w:vertAlign w:val="baseline"/>
        </w:rPr>
        <w:t>Expedir por escrito, as determinações e comunicações dirigidas ao licitante Contratado, determinando as providências necessárias à correção das falhas observadas;</w:t>
      </w:r>
    </w:p>
    <w:p w14:paraId="632225DD" w14:textId="4C409177" w:rsidR="00173713" w:rsidRDefault="00CB21FD" w:rsidP="00CB21FD">
      <w:pPr>
        <w:numPr>
          <w:ilvl w:val="0"/>
          <w:numId w:val="26"/>
        </w:numPr>
        <w:spacing w:before="120" w:after="120"/>
        <w:jc w:val="both"/>
        <w:rPr>
          <w:rFonts w:ascii="Arial" w:hAnsi="Arial" w:cs="Arial"/>
          <w:bCs/>
          <w:sz w:val="24"/>
          <w:vertAlign w:val="baseline"/>
        </w:rPr>
      </w:pPr>
      <w:r w:rsidRPr="00CB21FD">
        <w:rPr>
          <w:rFonts w:ascii="Arial" w:hAnsi="Arial" w:cs="Arial"/>
          <w:bCs/>
          <w:sz w:val="24"/>
          <w:vertAlign w:val="baseline"/>
        </w:rPr>
        <w:t>Rejeitar todo e qualquer serviço inadequado, incompleto ou não especificado e estipular prazo para sua retificação.</w:t>
      </w:r>
    </w:p>
    <w:p w14:paraId="30136F59" w14:textId="7ACCFEEF" w:rsidR="00173713" w:rsidRDefault="003F6B3F">
      <w:pPr>
        <w:numPr>
          <w:ilvl w:val="1"/>
          <w:numId w:val="3"/>
        </w:numPr>
        <w:tabs>
          <w:tab w:val="left" w:pos="1134"/>
        </w:tabs>
        <w:spacing w:before="120"/>
        <w:ind w:left="1134" w:hanging="1134"/>
        <w:jc w:val="both"/>
        <w:rPr>
          <w:rFonts w:ascii="Arial" w:hAnsi="Arial" w:cs="Arial"/>
          <w:bCs/>
          <w:sz w:val="24"/>
          <w:vertAlign w:val="baseline"/>
        </w:rPr>
      </w:pPr>
      <w:r>
        <w:rPr>
          <w:rFonts w:ascii="Arial" w:hAnsi="Arial" w:cs="Arial"/>
          <w:bCs/>
          <w:sz w:val="24"/>
          <w:vertAlign w:val="baseline"/>
        </w:rPr>
        <w:t>CONSTITUEM OBRIGAÇÕES D</w:t>
      </w:r>
      <w:r w:rsidR="00FA7FBD">
        <w:rPr>
          <w:rFonts w:ascii="Arial" w:hAnsi="Arial" w:cs="Arial"/>
          <w:bCs/>
          <w:sz w:val="24"/>
          <w:vertAlign w:val="baseline"/>
        </w:rPr>
        <w:t>O</w:t>
      </w:r>
      <w:r>
        <w:rPr>
          <w:rFonts w:ascii="Arial" w:hAnsi="Arial" w:cs="Arial"/>
          <w:bCs/>
          <w:sz w:val="24"/>
          <w:vertAlign w:val="baseline"/>
        </w:rPr>
        <w:t xml:space="preserve"> </w:t>
      </w:r>
      <w:r w:rsidR="00BB1842">
        <w:rPr>
          <w:rFonts w:ascii="Arial" w:hAnsi="Arial" w:cs="Arial"/>
          <w:bCs/>
          <w:sz w:val="24"/>
          <w:vertAlign w:val="baseline"/>
        </w:rPr>
        <w:t>CONTRATADO</w:t>
      </w:r>
      <w:r>
        <w:rPr>
          <w:rFonts w:ascii="Arial" w:hAnsi="Arial" w:cs="Arial"/>
          <w:bCs/>
          <w:sz w:val="24"/>
          <w:vertAlign w:val="baseline"/>
        </w:rPr>
        <w:t>:</w:t>
      </w:r>
    </w:p>
    <w:p w14:paraId="74A36E90"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Assinar o Contrato, bem como aceitar a(s) respectiva(s) Nota(s) de Empenho ou Ordem de Serviço, assumindo assim todas as obrigações constantes deste Edital e seus Anexos, bem como de sua “Proposta de Preços”, além dos riscos e despesas decorrentes da boa e perfeita execução do objeto licitado;</w:t>
      </w:r>
    </w:p>
    <w:p w14:paraId="3CD58439"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Executar os serviços objeto desta licitação conforme condições, especificações, normas de ABNT e preços ofertados, acompanhado da respectiva nota fiscal, na qual constarão as indicações de número do contrato e dados bancários para pagamento (banco, nome e código da agência, e conta corrente);</w:t>
      </w:r>
    </w:p>
    <w:p w14:paraId="663E4690"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Respeitar e seguir as condições estabelecidas neste Edital e seus Anexos;</w:t>
      </w:r>
    </w:p>
    <w:p w14:paraId="7E25E391"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Pagar todos os tributos devidos em decorrência dos serviços, bem como apresentar os documentos fiscais de cobrança em conformidade com o estabelecido neste Edital;</w:t>
      </w:r>
    </w:p>
    <w:p w14:paraId="0E98290A" w14:textId="4F445B74"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 xml:space="preserve">Comunicar a Codevasf, através do e-mail </w:t>
      </w:r>
      <w:r w:rsidR="007A0C3C">
        <w:rPr>
          <w:rFonts w:ascii="Arial" w:hAnsi="Arial" w:cs="Arial"/>
          <w:bCs/>
          <w:sz w:val="24"/>
          <w:vertAlign w:val="baseline"/>
        </w:rPr>
        <w:t>5</w:t>
      </w:r>
      <w:hyperlink r:id="rId44" w:history="1">
        <w:r w:rsidR="007A0C3C" w:rsidRPr="0051163E">
          <w:rPr>
            <w:rStyle w:val="Hyperlink"/>
            <w:rFonts w:ascii="Arial" w:hAnsi="Arial" w:cs="Arial"/>
            <w:bCs/>
            <w:sz w:val="24"/>
            <w:vertAlign w:val="baseline"/>
          </w:rPr>
          <w:t>a.sl@codevasf.gov.br</w:t>
        </w:r>
      </w:hyperlink>
      <w:r>
        <w:rPr>
          <w:rFonts w:ascii="Arial" w:hAnsi="Arial" w:cs="Arial"/>
          <w:bCs/>
          <w:sz w:val="24"/>
          <w:vertAlign w:val="baseline"/>
        </w:rPr>
        <w:t>, toda e qualquer irregularidade observada em virtude dos serviços e prestar todos os esclarecimentos que forem solicitados;</w:t>
      </w:r>
    </w:p>
    <w:p w14:paraId="7E6B25BE"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12.846/2013,do Decreto nº 8.420/15, da Lei nº 13.303/2016, e da Política de Integridade da Codevasf, abstendo-se, ainda, de cometer atos tendentes a lesar a Administração Pública, denunciando a prática de irregularidades que tiver conhecimento por meios dos canais de denúncias disponíveis.</w:t>
      </w:r>
    </w:p>
    <w:p w14:paraId="6F93E44E" w14:textId="7D802DC6"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lastRenderedPageBreak/>
        <w:t xml:space="preserve">Além das obrigações listadas acima, a empresa contratada deverá observar as obrigações previstas </w:t>
      </w:r>
      <w:r w:rsidRPr="00555211">
        <w:rPr>
          <w:rFonts w:ascii="Arial" w:hAnsi="Arial" w:cs="Arial"/>
          <w:bCs/>
          <w:sz w:val="24"/>
          <w:vertAlign w:val="baseline"/>
        </w:rPr>
        <w:t xml:space="preserve">no </w:t>
      </w:r>
      <w:r w:rsidRPr="00555211">
        <w:rPr>
          <w:rFonts w:ascii="Arial" w:hAnsi="Arial" w:cs="Arial"/>
          <w:b/>
          <w:bCs/>
          <w:sz w:val="24"/>
          <w:vertAlign w:val="baseline"/>
        </w:rPr>
        <w:t xml:space="preserve">item </w:t>
      </w:r>
      <w:r w:rsidR="00A16267" w:rsidRPr="00555211">
        <w:rPr>
          <w:rFonts w:ascii="Arial" w:hAnsi="Arial" w:cs="Arial"/>
          <w:b/>
          <w:bCs/>
          <w:sz w:val="24"/>
          <w:vertAlign w:val="baseline"/>
        </w:rPr>
        <w:t>2</w:t>
      </w:r>
      <w:r w:rsidR="00BB1842">
        <w:rPr>
          <w:rFonts w:ascii="Arial" w:hAnsi="Arial" w:cs="Arial"/>
          <w:b/>
          <w:bCs/>
          <w:sz w:val="24"/>
          <w:vertAlign w:val="baseline"/>
        </w:rPr>
        <w:t>0</w:t>
      </w:r>
      <w:r w:rsidRPr="00555211">
        <w:rPr>
          <w:rFonts w:ascii="Arial" w:hAnsi="Arial" w:cs="Arial"/>
          <w:b/>
          <w:bCs/>
          <w:sz w:val="24"/>
          <w:vertAlign w:val="baseline"/>
        </w:rPr>
        <w:t xml:space="preserve"> do </w:t>
      </w:r>
      <w:r>
        <w:rPr>
          <w:rFonts w:ascii="Arial" w:hAnsi="Arial" w:cs="Arial"/>
          <w:b/>
          <w:bCs/>
          <w:sz w:val="24"/>
          <w:vertAlign w:val="baseline"/>
        </w:rPr>
        <w:t>Termo de Referência</w:t>
      </w:r>
      <w:r>
        <w:rPr>
          <w:rFonts w:ascii="Arial" w:hAnsi="Arial" w:cs="Arial"/>
          <w:bCs/>
          <w:sz w:val="24"/>
          <w:vertAlign w:val="baseline"/>
        </w:rPr>
        <w:t>, Anexo I deste Edital.</w:t>
      </w:r>
    </w:p>
    <w:p w14:paraId="17AA6EF6"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CÓDIGO DE CONDUTA ÉTICA E INTEGRIDADE DA CODEVASF</w:t>
      </w:r>
    </w:p>
    <w:p w14:paraId="006F9921" w14:textId="463A7497" w:rsidR="00173713" w:rsidRDefault="003F6B3F">
      <w:pPr>
        <w:numPr>
          <w:ilvl w:val="1"/>
          <w:numId w:val="3"/>
        </w:numPr>
        <w:tabs>
          <w:tab w:val="left" w:pos="1134"/>
        </w:tabs>
        <w:spacing w:before="120"/>
        <w:ind w:left="1134" w:hanging="1134"/>
        <w:jc w:val="both"/>
        <w:rPr>
          <w:rFonts w:ascii="Arial" w:hAnsi="Arial" w:cs="Arial"/>
          <w:bCs/>
          <w:sz w:val="24"/>
          <w:vertAlign w:val="baseline"/>
        </w:rPr>
      </w:pPr>
      <w:r>
        <w:rPr>
          <w:rFonts w:ascii="Arial" w:hAnsi="Arial" w:cs="Arial"/>
          <w:bCs/>
          <w:sz w:val="24"/>
          <w:vertAlign w:val="baseline"/>
        </w:rPr>
        <w:t xml:space="preserve">A Contratada deverá apresentar quando da assinatura do Contrato o </w:t>
      </w:r>
      <w:r>
        <w:rPr>
          <w:rFonts w:ascii="Arial" w:hAnsi="Arial" w:cs="Arial"/>
          <w:b/>
          <w:sz w:val="24"/>
          <w:vertAlign w:val="baseline"/>
        </w:rPr>
        <w:t>Termo de Observância ao Código de Conduta Ética e Integridade da Codevasf</w:t>
      </w:r>
      <w:r>
        <w:rPr>
          <w:rFonts w:ascii="Arial" w:hAnsi="Arial" w:cs="Arial"/>
          <w:bCs/>
          <w:sz w:val="24"/>
          <w:vertAlign w:val="baseline"/>
        </w:rPr>
        <w:t xml:space="preserve">, devidamente assinado, conforme modelo constante do </w:t>
      </w:r>
      <w:r>
        <w:rPr>
          <w:rFonts w:ascii="Arial" w:hAnsi="Arial" w:cs="Arial"/>
          <w:b/>
          <w:sz w:val="24"/>
          <w:vertAlign w:val="baseline"/>
        </w:rPr>
        <w:t>Anexo I</w:t>
      </w:r>
      <w:r w:rsidR="00E666AA">
        <w:rPr>
          <w:rFonts w:ascii="Arial" w:hAnsi="Arial" w:cs="Arial"/>
          <w:b/>
          <w:sz w:val="24"/>
          <w:vertAlign w:val="baseline"/>
        </w:rPr>
        <w:t>II</w:t>
      </w:r>
      <w:r>
        <w:rPr>
          <w:rFonts w:ascii="Arial" w:hAnsi="Arial" w:cs="Arial"/>
          <w:b/>
          <w:sz w:val="24"/>
          <w:vertAlign w:val="baseline"/>
        </w:rPr>
        <w:t xml:space="preserve"> deste Edital</w:t>
      </w:r>
      <w:r>
        <w:rPr>
          <w:rFonts w:ascii="Arial" w:hAnsi="Arial" w:cs="Arial"/>
          <w:bCs/>
          <w:sz w:val="24"/>
          <w:vertAlign w:val="baseline"/>
        </w:rPr>
        <w:t>, sendo condição essencial para a referida assinatura.</w:t>
      </w:r>
    </w:p>
    <w:p w14:paraId="7237D1CA" w14:textId="25648025" w:rsidR="00173713" w:rsidRDefault="003F6B3F">
      <w:pPr>
        <w:numPr>
          <w:ilvl w:val="1"/>
          <w:numId w:val="3"/>
        </w:numPr>
        <w:tabs>
          <w:tab w:val="left" w:pos="1134"/>
        </w:tabs>
        <w:ind w:left="1134" w:hanging="1134"/>
        <w:jc w:val="both"/>
        <w:rPr>
          <w:rFonts w:ascii="Arial" w:hAnsi="Arial" w:cs="Arial"/>
          <w:bCs/>
          <w:sz w:val="24"/>
          <w:vertAlign w:val="baseline"/>
        </w:rPr>
      </w:pPr>
      <w:r>
        <w:rPr>
          <w:rFonts w:ascii="Arial" w:hAnsi="Arial" w:cs="Arial"/>
          <w:bCs/>
          <w:sz w:val="24"/>
          <w:vertAlign w:val="baseline"/>
        </w:rPr>
        <w:t xml:space="preserve">O descumprimento do </w:t>
      </w:r>
      <w:r>
        <w:rPr>
          <w:rFonts w:ascii="Arial" w:hAnsi="Arial" w:cs="Arial"/>
          <w:b/>
          <w:sz w:val="24"/>
          <w:vertAlign w:val="baseline"/>
        </w:rPr>
        <w:t>Código de Conduta Ética e Integridade da Codevasf</w:t>
      </w:r>
      <w:r>
        <w:rPr>
          <w:rFonts w:ascii="Arial" w:hAnsi="Arial" w:cs="Arial"/>
          <w:bCs/>
          <w:sz w:val="24"/>
          <w:vertAlign w:val="baseline"/>
        </w:rPr>
        <w:t xml:space="preserve">, constante do </w:t>
      </w:r>
      <w:r>
        <w:rPr>
          <w:rFonts w:ascii="Arial" w:hAnsi="Arial" w:cs="Arial"/>
          <w:b/>
          <w:sz w:val="24"/>
          <w:vertAlign w:val="baseline"/>
        </w:rPr>
        <w:t xml:space="preserve">Anexo </w:t>
      </w:r>
      <w:r w:rsidR="00EC3CED">
        <w:rPr>
          <w:rFonts w:ascii="Arial" w:hAnsi="Arial" w:cs="Arial"/>
          <w:b/>
          <w:sz w:val="24"/>
          <w:vertAlign w:val="baseline"/>
        </w:rPr>
        <w:t>I</w:t>
      </w:r>
      <w:r w:rsidR="00E666AA">
        <w:rPr>
          <w:rFonts w:ascii="Arial" w:hAnsi="Arial" w:cs="Arial"/>
          <w:b/>
          <w:sz w:val="24"/>
          <w:vertAlign w:val="baseline"/>
        </w:rPr>
        <w:t>V</w:t>
      </w:r>
      <w:r>
        <w:rPr>
          <w:rFonts w:ascii="Arial" w:hAnsi="Arial" w:cs="Arial"/>
          <w:b/>
          <w:sz w:val="24"/>
          <w:vertAlign w:val="baseline"/>
        </w:rPr>
        <w:t xml:space="preserve"> deste Edital</w:t>
      </w:r>
      <w:r>
        <w:rPr>
          <w:rFonts w:ascii="Arial" w:hAnsi="Arial" w:cs="Arial"/>
          <w:bCs/>
          <w:sz w:val="24"/>
          <w:vertAlign w:val="baseline"/>
        </w:rPr>
        <w:t>, por empregado da empresa licitante, deverá ser comunicado formalmente ao representante legal da referida empresa.</w:t>
      </w:r>
    </w:p>
    <w:p w14:paraId="62781AC2" w14:textId="77777777" w:rsidR="00173713" w:rsidRDefault="003F6B3F">
      <w:pPr>
        <w:numPr>
          <w:ilvl w:val="0"/>
          <w:numId w:val="3"/>
        </w:numPr>
        <w:tabs>
          <w:tab w:val="left" w:pos="1134"/>
        </w:tabs>
        <w:spacing w:before="360"/>
        <w:ind w:left="1134" w:hanging="1134"/>
        <w:jc w:val="both"/>
        <w:rPr>
          <w:rFonts w:ascii="Arial" w:hAnsi="Arial" w:cs="Arial"/>
          <w:b/>
          <w:bCs/>
          <w:sz w:val="24"/>
          <w:u w:val="single"/>
          <w:vertAlign w:val="baseline"/>
        </w:rPr>
      </w:pPr>
      <w:r>
        <w:rPr>
          <w:rFonts w:ascii="Arial" w:hAnsi="Arial" w:cs="Arial"/>
          <w:b/>
          <w:sz w:val="24"/>
          <w:u w:val="single"/>
          <w:vertAlign w:val="baseline"/>
        </w:rPr>
        <w:t>CRITÉRIOS DE SUSTENTABILIDADE AMBIENTAL</w:t>
      </w:r>
    </w:p>
    <w:p w14:paraId="34A75F5E" w14:textId="1B77737E" w:rsidR="00173713" w:rsidRDefault="003F6B3F">
      <w:pPr>
        <w:numPr>
          <w:ilvl w:val="1"/>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O licitante vencedor deverá observar os seguintes critérios de sustentabilidade ambiental, no que couber, conforme a instrução normativa SLTI/MP nº 01/2010, e demais orientações constantes </w:t>
      </w:r>
      <w:r w:rsidRPr="00555211">
        <w:rPr>
          <w:rFonts w:ascii="Arial" w:hAnsi="Arial" w:cs="Arial"/>
          <w:sz w:val="24"/>
          <w:vertAlign w:val="baseline"/>
        </w:rPr>
        <w:t xml:space="preserve">no </w:t>
      </w:r>
      <w:r w:rsidRPr="00555211">
        <w:rPr>
          <w:rFonts w:ascii="Arial" w:hAnsi="Arial" w:cs="Arial"/>
          <w:b/>
          <w:sz w:val="24"/>
          <w:vertAlign w:val="baseline"/>
        </w:rPr>
        <w:t xml:space="preserve">item </w:t>
      </w:r>
      <w:r w:rsidR="0095325C">
        <w:rPr>
          <w:rFonts w:ascii="Arial" w:hAnsi="Arial" w:cs="Arial"/>
          <w:b/>
          <w:sz w:val="24"/>
          <w:vertAlign w:val="baseline"/>
        </w:rPr>
        <w:t>19</w:t>
      </w:r>
      <w:r w:rsidRPr="00555211">
        <w:rPr>
          <w:rFonts w:ascii="Arial" w:hAnsi="Arial" w:cs="Arial"/>
          <w:b/>
          <w:sz w:val="24"/>
          <w:vertAlign w:val="baseline"/>
        </w:rPr>
        <w:t xml:space="preserve"> do</w:t>
      </w:r>
      <w:r w:rsidRPr="00555211">
        <w:rPr>
          <w:rFonts w:ascii="Arial" w:hAnsi="Arial" w:cs="Arial"/>
          <w:sz w:val="24"/>
          <w:vertAlign w:val="baseline"/>
        </w:rPr>
        <w:t xml:space="preserve"> </w:t>
      </w:r>
      <w:r>
        <w:rPr>
          <w:rFonts w:ascii="Arial" w:hAnsi="Arial" w:cs="Arial"/>
          <w:b/>
          <w:sz w:val="24"/>
          <w:vertAlign w:val="baseline"/>
        </w:rPr>
        <w:t>Termo de Referência</w:t>
      </w:r>
      <w:r>
        <w:rPr>
          <w:rFonts w:ascii="Arial" w:hAnsi="Arial" w:cs="Arial"/>
          <w:sz w:val="24"/>
          <w:vertAlign w:val="baseline"/>
        </w:rPr>
        <w:t>, Anexo I deste Edital.</w:t>
      </w:r>
    </w:p>
    <w:p w14:paraId="1402594A" w14:textId="1061CCCA" w:rsidR="00173713" w:rsidRPr="00D2133E"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sidRPr="00D2133E">
        <w:rPr>
          <w:rFonts w:ascii="Arial" w:hAnsi="Arial" w:cs="Arial"/>
          <w:b/>
          <w:bCs/>
          <w:sz w:val="24"/>
          <w:u w:val="single"/>
          <w:vertAlign w:val="baseline"/>
        </w:rPr>
        <w:t>MATRIZ DE RISCO</w:t>
      </w:r>
      <w:r w:rsidR="00E13F71" w:rsidRPr="00D2133E">
        <w:rPr>
          <w:rFonts w:ascii="Arial" w:hAnsi="Arial" w:cs="Arial"/>
          <w:b/>
          <w:bCs/>
          <w:sz w:val="24"/>
          <w:u w:val="single"/>
          <w:vertAlign w:val="baseline"/>
        </w:rPr>
        <w:t>S</w:t>
      </w:r>
    </w:p>
    <w:p w14:paraId="392831F1" w14:textId="636ADA51" w:rsidR="00173713" w:rsidRDefault="003F6B3F">
      <w:pPr>
        <w:numPr>
          <w:ilvl w:val="1"/>
          <w:numId w:val="3"/>
        </w:numPr>
        <w:tabs>
          <w:tab w:val="left" w:pos="1134"/>
        </w:tabs>
        <w:spacing w:before="120" w:after="120"/>
        <w:ind w:left="1134" w:hanging="1134"/>
        <w:jc w:val="both"/>
        <w:rPr>
          <w:rFonts w:ascii="Arial" w:hAnsi="Arial" w:cs="Arial"/>
          <w:bCs/>
          <w:sz w:val="24"/>
          <w:vertAlign w:val="baseline"/>
        </w:rPr>
      </w:pPr>
      <w:r>
        <w:rPr>
          <w:rFonts w:ascii="Arial" w:hAnsi="Arial" w:cs="Arial"/>
          <w:bCs/>
          <w:sz w:val="24"/>
          <w:vertAlign w:val="baseline"/>
        </w:rPr>
        <w:t>A matriz de risco</w:t>
      </w:r>
      <w:r w:rsidR="00E13F71">
        <w:rPr>
          <w:rFonts w:ascii="Arial" w:hAnsi="Arial" w:cs="Arial"/>
          <w:bCs/>
          <w:sz w:val="24"/>
          <w:vertAlign w:val="baseline"/>
        </w:rPr>
        <w:t>s</w:t>
      </w:r>
      <w:r>
        <w:rPr>
          <w:rFonts w:ascii="Arial" w:hAnsi="Arial" w:cs="Arial"/>
          <w:bCs/>
          <w:sz w:val="24"/>
          <w:vertAlign w:val="baseline"/>
        </w:rPr>
        <w:t xml:space="preserve"> está apresentada no </w:t>
      </w:r>
      <w:r>
        <w:rPr>
          <w:rFonts w:ascii="Arial" w:hAnsi="Arial" w:cs="Arial"/>
          <w:b/>
          <w:bCs/>
          <w:sz w:val="24"/>
          <w:vertAlign w:val="baseline"/>
        </w:rPr>
        <w:t>Anexo V</w:t>
      </w:r>
      <w:r w:rsidR="00733CA4">
        <w:rPr>
          <w:rFonts w:ascii="Arial" w:hAnsi="Arial" w:cs="Arial"/>
          <w:b/>
          <w:bCs/>
          <w:sz w:val="24"/>
          <w:vertAlign w:val="baseline"/>
        </w:rPr>
        <w:t>III</w:t>
      </w:r>
      <w:r>
        <w:rPr>
          <w:rFonts w:ascii="Arial" w:hAnsi="Arial" w:cs="Arial"/>
          <w:b/>
          <w:bCs/>
          <w:sz w:val="24"/>
          <w:vertAlign w:val="baseline"/>
        </w:rPr>
        <w:t xml:space="preserve"> do Termo de Referência</w:t>
      </w:r>
      <w:r>
        <w:rPr>
          <w:rFonts w:ascii="Arial" w:hAnsi="Arial" w:cs="Arial"/>
          <w:bCs/>
          <w:sz w:val="24"/>
          <w:vertAlign w:val="baseline"/>
        </w:rPr>
        <w:t>,</w:t>
      </w:r>
      <w:r>
        <w:rPr>
          <w:rFonts w:ascii="Arial" w:hAnsi="Arial" w:cs="Arial"/>
          <w:b/>
          <w:bCs/>
          <w:sz w:val="24"/>
          <w:vertAlign w:val="baseline"/>
        </w:rPr>
        <w:t xml:space="preserve"> </w:t>
      </w:r>
      <w:r>
        <w:rPr>
          <w:rFonts w:ascii="Arial" w:hAnsi="Arial" w:cs="Arial"/>
          <w:bCs/>
          <w:sz w:val="24"/>
          <w:vertAlign w:val="baseline"/>
        </w:rPr>
        <w:t>Anexo I deste Edital, constituindo ainda, anexo ao Contrato a ser firmado, com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pelos licitantes.</w:t>
      </w:r>
    </w:p>
    <w:p w14:paraId="5610BE05" w14:textId="712AF2E5" w:rsidR="00173713" w:rsidRDefault="003F6B3F">
      <w:pPr>
        <w:numPr>
          <w:ilvl w:val="1"/>
          <w:numId w:val="3"/>
        </w:numPr>
        <w:tabs>
          <w:tab w:val="left" w:pos="1134"/>
        </w:tabs>
        <w:spacing w:before="120" w:after="120"/>
        <w:ind w:left="1134" w:hanging="1134"/>
        <w:jc w:val="both"/>
        <w:rPr>
          <w:rFonts w:ascii="Arial" w:hAnsi="Arial" w:cs="Arial"/>
          <w:bCs/>
          <w:sz w:val="24"/>
          <w:vertAlign w:val="baseline"/>
        </w:rPr>
      </w:pPr>
      <w:r>
        <w:rPr>
          <w:rFonts w:ascii="Arial" w:hAnsi="Arial" w:cs="Arial"/>
          <w:bCs/>
          <w:sz w:val="24"/>
          <w:vertAlign w:val="baseline"/>
        </w:rPr>
        <w:t>A referida matriz de risco</w:t>
      </w:r>
      <w:r w:rsidR="00E13F71">
        <w:rPr>
          <w:rFonts w:ascii="Arial" w:hAnsi="Arial" w:cs="Arial"/>
          <w:bCs/>
          <w:sz w:val="24"/>
          <w:vertAlign w:val="baseline"/>
        </w:rPr>
        <w:t>s</w:t>
      </w:r>
      <w:r>
        <w:rPr>
          <w:rFonts w:ascii="Arial" w:hAnsi="Arial" w:cs="Arial"/>
          <w:bCs/>
          <w:sz w:val="24"/>
          <w:vertAlign w:val="baseline"/>
        </w:rPr>
        <w:t xml:space="preserve"> é parte integrante do Contrato e serão adotados os critérios previstos </w:t>
      </w:r>
      <w:r w:rsidRPr="00555211">
        <w:rPr>
          <w:rFonts w:ascii="Arial" w:hAnsi="Arial" w:cs="Arial"/>
          <w:bCs/>
          <w:sz w:val="24"/>
          <w:vertAlign w:val="baseline"/>
        </w:rPr>
        <w:t xml:space="preserve">no </w:t>
      </w:r>
      <w:r w:rsidRPr="00555211">
        <w:rPr>
          <w:rFonts w:ascii="Arial" w:hAnsi="Arial" w:cs="Arial"/>
          <w:b/>
          <w:sz w:val="24"/>
          <w:vertAlign w:val="baseline"/>
        </w:rPr>
        <w:t xml:space="preserve">item </w:t>
      </w:r>
      <w:r w:rsidR="00733CA4">
        <w:rPr>
          <w:rFonts w:ascii="Arial" w:hAnsi="Arial" w:cs="Arial"/>
          <w:b/>
          <w:sz w:val="24"/>
          <w:vertAlign w:val="baseline"/>
        </w:rPr>
        <w:t>22</w:t>
      </w:r>
      <w:r w:rsidRPr="00555211">
        <w:rPr>
          <w:rFonts w:ascii="Arial" w:hAnsi="Arial" w:cs="Arial"/>
          <w:b/>
          <w:sz w:val="24"/>
          <w:vertAlign w:val="baseline"/>
        </w:rPr>
        <w:t xml:space="preserve"> do </w:t>
      </w:r>
      <w:r w:rsidRPr="00D2133E">
        <w:rPr>
          <w:rFonts w:ascii="Arial" w:hAnsi="Arial" w:cs="Arial"/>
          <w:b/>
          <w:sz w:val="24"/>
          <w:vertAlign w:val="baseline"/>
        </w:rPr>
        <w:t>Termo de Referência</w:t>
      </w:r>
      <w:r>
        <w:rPr>
          <w:rFonts w:ascii="Arial" w:hAnsi="Arial" w:cs="Arial"/>
          <w:bCs/>
          <w:sz w:val="24"/>
          <w:vertAlign w:val="baseline"/>
        </w:rPr>
        <w:t>, Anexo I deste Edital.</w:t>
      </w:r>
    </w:p>
    <w:p w14:paraId="5B56ACFE"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DISPOSIÇÕES GERAIS</w:t>
      </w:r>
    </w:p>
    <w:p w14:paraId="27376AAF"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Os serviços serão realizados em conformidade com o Edital, Termo de Referência, Especificações Técnicas e Anexos, que juntadas à proposta da Contratada, farão parte integrante do Contrato.</w:t>
      </w:r>
    </w:p>
    <w:p w14:paraId="14049052"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diferença percentual entre o valor global do Contrato e o valor obtido a partir dos custos unitários do orçamento estimado pela Administração Pública não poderá ser reduzida, em favor do contratado, em decorrência de aditamentos contratuais que modifiquem a composição orçamentária.</w:t>
      </w:r>
    </w:p>
    <w:p w14:paraId="0E215DFA"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É facultada ao Pregoeiro ou à Autoridade Superior, em qualquer fase da licitação, a promoção de diligências destinadas a esclarecer ou a complementar a instrução do processo, vedada a inclusão posterior de documento ou informação que deveria constar no ato da sessão pública.</w:t>
      </w:r>
    </w:p>
    <w:p w14:paraId="311EFE89"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As situações não previstas neste Edital, inclusive as decorrentes de caso fortuito ou de força maior, serão resolvidas pelo Pregoeiro ou pela Autoridade Competente, desde que pertinentes com ao objeto do pregão e observada a legislação.</w:t>
      </w:r>
    </w:p>
    <w:p w14:paraId="0D17A8E3"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Contratada não poderá invocar alterações de cláusulas contratuais por desconhecimento de dificuldades inerentes à execução do objeto deste Edital.</w:t>
      </w:r>
    </w:p>
    <w:p w14:paraId="5FB6BB25"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 O licitante é responsável pela fidelidade e legitimidade das informações prestadas e dos documentos apresentados em qualquer fase da licitação. A falsidade de qualquer documento apresentado ou a inverdade das informações nele contidas implicará a imediata desclassificação do licitante que o tiver apresentado, ou, caso tenha sido a adjudicatária, a rescisão do instrumento contratual, sem prejuízos das demais sanções cabíveis.</w:t>
      </w:r>
    </w:p>
    <w:p w14:paraId="00365A81"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14:paraId="403AB518"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 não atendimento a exigências formais não essenciais não importará no afastamento do licitante, desde que, a critério do Pregoeiro, seja possível a aferição de sua qualificação e a exata compreensão da sua proposta, durante a realização da sessão pública do pregão.</w:t>
      </w:r>
    </w:p>
    <w:p w14:paraId="27423655"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A Autoridade Competente para homologar o procedimento licitatório de que trata este Edital poderá revogá-lo somente em razão do interesse público, por motivo de fato superveniente devidamente comprovado, pertinente e suficiente para justificar a revogação, e deverá anulá-lo por ilegalidade, de ofício ou por provocação de qualquer pessoa, por meio de ato escrito e fundamentado, nos termos do art. 50 do Decreto 10.024/2019, salvo quando for viável a convalidação do ato ou do procedimento viciado, conforme descrito  art. 62 da Lei 13303/2016. </w:t>
      </w:r>
    </w:p>
    <w:p w14:paraId="322B3039"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 Edital e seus elementos constitutivos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14:paraId="3DE5D047"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Responsabiliza-se o licitante vencedor por quaisquer ônus decorrentes de danos que vier causar à Codevasf e a terceiros, em decorrência da execução do Contrato.</w:t>
      </w:r>
    </w:p>
    <w:p w14:paraId="3473F7E7"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Na contagem dos prazos estabelecidos neste Edital e seus Anexos, excluir-se-á o dia do início e incluir-se-á o do vencimento. Só se iniciam e vencem os prazos em dias de expediente na Codevasf.</w:t>
      </w:r>
    </w:p>
    <w:p w14:paraId="5FFA3707"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Este Edital e seus Anexos farão parte integrante do Contrato a ser firmado com o licitante vencedor, independente de transcrições.</w:t>
      </w:r>
    </w:p>
    <w:p w14:paraId="1D1DE6C7" w14:textId="72EE4BFD"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O Foro da Justiça Federal da Seção Judiciária de </w:t>
      </w:r>
      <w:r w:rsidR="008F158C">
        <w:rPr>
          <w:rFonts w:ascii="Arial" w:hAnsi="Arial" w:cs="Arial"/>
          <w:sz w:val="24"/>
          <w:vertAlign w:val="baseline"/>
        </w:rPr>
        <w:t>Maceió/AL</w:t>
      </w:r>
      <w:r>
        <w:rPr>
          <w:rFonts w:ascii="Arial" w:hAnsi="Arial" w:cs="Arial"/>
          <w:sz w:val="24"/>
          <w:vertAlign w:val="baseline"/>
        </w:rPr>
        <w:t xml:space="preserve"> será o competente para dirimir questões oriundas da presente convocação, renunciando as partes, a qualquer outro, por mais privilegiado que seja.</w:t>
      </w:r>
    </w:p>
    <w:p w14:paraId="1F2B34F7" w14:textId="77777777" w:rsidR="00173713" w:rsidRDefault="00173713">
      <w:pPr>
        <w:spacing w:before="240"/>
        <w:jc w:val="right"/>
        <w:rPr>
          <w:rFonts w:ascii="Arial" w:hAnsi="Arial" w:cs="Arial"/>
          <w:sz w:val="24"/>
          <w:vertAlign w:val="baseline"/>
        </w:rPr>
      </w:pPr>
    </w:p>
    <w:p w14:paraId="579BA4F2" w14:textId="5FE71493" w:rsidR="00173713" w:rsidRDefault="00765BC7">
      <w:pPr>
        <w:jc w:val="center"/>
        <w:rPr>
          <w:rFonts w:ascii="Arial" w:hAnsi="Arial" w:cs="Arial"/>
          <w:sz w:val="24"/>
          <w:vertAlign w:val="baseline"/>
        </w:rPr>
      </w:pPr>
      <w:r>
        <w:rPr>
          <w:rFonts w:ascii="Arial" w:hAnsi="Arial" w:cs="Arial"/>
          <w:sz w:val="24"/>
          <w:vertAlign w:val="baseline"/>
        </w:rPr>
        <w:t>Penedo/AL</w:t>
      </w:r>
      <w:r w:rsidR="003F6B3F">
        <w:rPr>
          <w:rFonts w:ascii="Arial" w:hAnsi="Arial" w:cs="Arial"/>
          <w:sz w:val="24"/>
          <w:vertAlign w:val="baseline"/>
        </w:rPr>
        <w:t>,</w:t>
      </w:r>
      <w:r w:rsidR="005457AC">
        <w:rPr>
          <w:rFonts w:ascii="Arial" w:hAnsi="Arial" w:cs="Arial"/>
          <w:sz w:val="24"/>
          <w:vertAlign w:val="baseline"/>
        </w:rPr>
        <w:t xml:space="preserve"> </w:t>
      </w:r>
      <w:r w:rsidR="00125B63">
        <w:rPr>
          <w:rFonts w:ascii="Arial" w:hAnsi="Arial" w:cs="Arial"/>
          <w:sz w:val="24"/>
          <w:vertAlign w:val="baseline"/>
        </w:rPr>
        <w:t>16</w:t>
      </w:r>
      <w:r w:rsidR="003F6B3F">
        <w:rPr>
          <w:rFonts w:ascii="Arial" w:hAnsi="Arial" w:cs="Arial"/>
          <w:sz w:val="24"/>
          <w:vertAlign w:val="baseline"/>
        </w:rPr>
        <w:t xml:space="preserve"> de</w:t>
      </w:r>
      <w:r w:rsidR="005457AC">
        <w:rPr>
          <w:rFonts w:ascii="Arial" w:hAnsi="Arial" w:cs="Arial"/>
          <w:sz w:val="24"/>
          <w:vertAlign w:val="baseline"/>
        </w:rPr>
        <w:t xml:space="preserve"> </w:t>
      </w:r>
      <w:r w:rsidR="008B1DCA">
        <w:rPr>
          <w:rFonts w:ascii="Arial" w:hAnsi="Arial" w:cs="Arial"/>
          <w:sz w:val="24"/>
          <w:vertAlign w:val="baseline"/>
        </w:rPr>
        <w:t>novembro</w:t>
      </w:r>
      <w:r w:rsidR="003F6B3F">
        <w:rPr>
          <w:rFonts w:ascii="Arial" w:hAnsi="Arial" w:cs="Arial"/>
          <w:sz w:val="24"/>
          <w:vertAlign w:val="baseline"/>
        </w:rPr>
        <w:t xml:space="preserve"> de 202</w:t>
      </w:r>
      <w:r w:rsidR="009E739A">
        <w:rPr>
          <w:rFonts w:ascii="Arial" w:hAnsi="Arial" w:cs="Arial"/>
          <w:sz w:val="24"/>
          <w:vertAlign w:val="baseline"/>
        </w:rPr>
        <w:t>2</w:t>
      </w:r>
      <w:r w:rsidR="003F6B3F">
        <w:rPr>
          <w:rFonts w:ascii="Arial" w:hAnsi="Arial" w:cs="Arial"/>
          <w:sz w:val="24"/>
          <w:vertAlign w:val="baseline"/>
        </w:rPr>
        <w:t>.</w:t>
      </w:r>
    </w:p>
    <w:p w14:paraId="0913C11E" w14:textId="77777777" w:rsidR="00173713" w:rsidRDefault="00173713">
      <w:pPr>
        <w:jc w:val="center"/>
        <w:rPr>
          <w:rFonts w:ascii="Arial" w:hAnsi="Arial" w:cs="Arial"/>
          <w:sz w:val="24"/>
          <w:vertAlign w:val="baseline"/>
        </w:rPr>
      </w:pPr>
    </w:p>
    <w:p w14:paraId="189DB5F1" w14:textId="41C4027B" w:rsidR="00173713" w:rsidRDefault="00765BC7">
      <w:pPr>
        <w:jc w:val="center"/>
        <w:rPr>
          <w:rFonts w:ascii="Arial" w:hAnsi="Arial" w:cs="Arial"/>
          <w:b/>
          <w:sz w:val="24"/>
          <w:vertAlign w:val="baseline"/>
        </w:rPr>
      </w:pPr>
      <w:r>
        <w:rPr>
          <w:rFonts w:ascii="Arial" w:hAnsi="Arial" w:cs="Arial"/>
          <w:b/>
          <w:sz w:val="24"/>
          <w:vertAlign w:val="baseline"/>
        </w:rPr>
        <w:t>JOÃO JOSÉ PEREIRA FILHO</w:t>
      </w:r>
    </w:p>
    <w:p w14:paraId="1BBD90E6" w14:textId="0CAEEAC6" w:rsidR="00555211" w:rsidRDefault="003F6B3F">
      <w:pPr>
        <w:jc w:val="center"/>
        <w:rPr>
          <w:rFonts w:ascii="Arial" w:hAnsi="Arial" w:cs="Arial"/>
          <w:sz w:val="24"/>
          <w:vertAlign w:val="baseline"/>
        </w:rPr>
      </w:pPr>
      <w:r>
        <w:rPr>
          <w:rFonts w:ascii="Arial" w:hAnsi="Arial" w:cs="Arial"/>
          <w:sz w:val="24"/>
          <w:vertAlign w:val="baseline"/>
        </w:rPr>
        <w:t>Superintendente Regional</w:t>
      </w:r>
    </w:p>
    <w:p w14:paraId="2D71721E" w14:textId="7433A79C" w:rsidR="005457AC" w:rsidRDefault="005457AC">
      <w:pPr>
        <w:jc w:val="center"/>
        <w:rPr>
          <w:rFonts w:ascii="Arial" w:hAnsi="Arial" w:cs="Arial"/>
          <w:sz w:val="24"/>
          <w:vertAlign w:val="baseline"/>
        </w:rPr>
      </w:pPr>
    </w:p>
    <w:p w14:paraId="54342648" w14:textId="77777777" w:rsidR="005457AC" w:rsidRDefault="005457AC">
      <w:pPr>
        <w:jc w:val="center"/>
        <w:rPr>
          <w:rFonts w:ascii="Arial" w:hAnsi="Arial" w:cs="Arial"/>
          <w:b/>
          <w:bCs/>
          <w:sz w:val="24"/>
          <w:vertAlign w:val="baseline"/>
        </w:rPr>
      </w:pPr>
    </w:p>
    <w:p w14:paraId="6F061242" w14:textId="77777777" w:rsidR="005457AC" w:rsidRDefault="005457AC">
      <w:pPr>
        <w:jc w:val="center"/>
        <w:rPr>
          <w:rFonts w:ascii="Arial" w:hAnsi="Arial" w:cs="Arial"/>
          <w:b/>
          <w:bCs/>
          <w:sz w:val="24"/>
          <w:vertAlign w:val="baseline"/>
        </w:rPr>
      </w:pPr>
    </w:p>
    <w:p w14:paraId="6C987479" w14:textId="77777777" w:rsidR="005457AC" w:rsidRDefault="005457AC">
      <w:pPr>
        <w:jc w:val="center"/>
        <w:rPr>
          <w:rFonts w:ascii="Arial" w:hAnsi="Arial" w:cs="Arial"/>
          <w:b/>
          <w:bCs/>
          <w:sz w:val="24"/>
          <w:vertAlign w:val="baseline"/>
        </w:rPr>
      </w:pPr>
    </w:p>
    <w:p w14:paraId="70CB4FD1" w14:textId="77777777" w:rsidR="005457AC" w:rsidRDefault="005457AC">
      <w:pPr>
        <w:jc w:val="center"/>
        <w:rPr>
          <w:rFonts w:ascii="Arial" w:hAnsi="Arial" w:cs="Arial"/>
          <w:b/>
          <w:bCs/>
          <w:sz w:val="24"/>
          <w:vertAlign w:val="baseline"/>
        </w:rPr>
      </w:pPr>
    </w:p>
    <w:p w14:paraId="247760E9" w14:textId="77777777" w:rsidR="005457AC" w:rsidRDefault="005457AC">
      <w:pPr>
        <w:jc w:val="center"/>
        <w:rPr>
          <w:rFonts w:ascii="Arial" w:hAnsi="Arial" w:cs="Arial"/>
          <w:b/>
          <w:bCs/>
          <w:sz w:val="24"/>
          <w:vertAlign w:val="baseline"/>
        </w:rPr>
      </w:pPr>
    </w:p>
    <w:p w14:paraId="76121BE1" w14:textId="77777777" w:rsidR="005457AC" w:rsidRDefault="005457AC">
      <w:pPr>
        <w:jc w:val="center"/>
        <w:rPr>
          <w:rFonts w:ascii="Arial" w:hAnsi="Arial" w:cs="Arial"/>
          <w:b/>
          <w:bCs/>
          <w:sz w:val="24"/>
          <w:vertAlign w:val="baseline"/>
        </w:rPr>
      </w:pPr>
    </w:p>
    <w:p w14:paraId="21378033" w14:textId="4DCF4C48" w:rsidR="005457AC" w:rsidRDefault="005457AC">
      <w:pPr>
        <w:jc w:val="center"/>
        <w:rPr>
          <w:rFonts w:ascii="Arial" w:hAnsi="Arial" w:cs="Arial"/>
          <w:b/>
          <w:bCs/>
          <w:sz w:val="24"/>
          <w:vertAlign w:val="baseline"/>
        </w:rPr>
      </w:pPr>
    </w:p>
    <w:p w14:paraId="24AE4997" w14:textId="4D49DAC1" w:rsidR="003D29D7" w:rsidRDefault="003D29D7">
      <w:pPr>
        <w:jc w:val="center"/>
        <w:rPr>
          <w:rFonts w:ascii="Arial" w:hAnsi="Arial" w:cs="Arial"/>
          <w:b/>
          <w:bCs/>
          <w:sz w:val="24"/>
          <w:vertAlign w:val="baseline"/>
        </w:rPr>
      </w:pPr>
    </w:p>
    <w:p w14:paraId="255A0118" w14:textId="08E8CD8A" w:rsidR="003D29D7" w:rsidRDefault="003D29D7">
      <w:pPr>
        <w:jc w:val="center"/>
        <w:rPr>
          <w:rFonts w:ascii="Arial" w:hAnsi="Arial" w:cs="Arial"/>
          <w:b/>
          <w:bCs/>
          <w:sz w:val="24"/>
          <w:vertAlign w:val="baseline"/>
        </w:rPr>
      </w:pPr>
    </w:p>
    <w:p w14:paraId="6621D61C" w14:textId="3B1FEC1B" w:rsidR="003D29D7" w:rsidRDefault="003D29D7">
      <w:pPr>
        <w:jc w:val="center"/>
        <w:rPr>
          <w:rFonts w:ascii="Arial" w:hAnsi="Arial" w:cs="Arial"/>
          <w:b/>
          <w:bCs/>
          <w:sz w:val="24"/>
          <w:vertAlign w:val="baseline"/>
        </w:rPr>
      </w:pPr>
    </w:p>
    <w:p w14:paraId="52B18BEB" w14:textId="0051947C" w:rsidR="003D29D7" w:rsidRDefault="003D29D7">
      <w:pPr>
        <w:jc w:val="center"/>
        <w:rPr>
          <w:rFonts w:ascii="Arial" w:hAnsi="Arial" w:cs="Arial"/>
          <w:b/>
          <w:bCs/>
          <w:sz w:val="24"/>
          <w:vertAlign w:val="baseline"/>
        </w:rPr>
      </w:pPr>
    </w:p>
    <w:p w14:paraId="54BA11EB" w14:textId="014E390C" w:rsidR="003D29D7" w:rsidRDefault="003D29D7">
      <w:pPr>
        <w:jc w:val="center"/>
        <w:rPr>
          <w:rFonts w:ascii="Arial" w:hAnsi="Arial" w:cs="Arial"/>
          <w:b/>
          <w:bCs/>
          <w:sz w:val="24"/>
          <w:vertAlign w:val="baseline"/>
        </w:rPr>
      </w:pPr>
    </w:p>
    <w:p w14:paraId="30EF269A" w14:textId="77777777" w:rsidR="003D29D7" w:rsidRDefault="003D29D7">
      <w:pPr>
        <w:jc w:val="center"/>
        <w:rPr>
          <w:rFonts w:ascii="Arial" w:hAnsi="Arial" w:cs="Arial"/>
          <w:b/>
          <w:bCs/>
          <w:sz w:val="24"/>
          <w:vertAlign w:val="baseline"/>
        </w:rPr>
      </w:pPr>
    </w:p>
    <w:p w14:paraId="0737F1A6" w14:textId="77777777" w:rsidR="005457AC" w:rsidRDefault="005457AC">
      <w:pPr>
        <w:jc w:val="center"/>
        <w:rPr>
          <w:rFonts w:ascii="Arial" w:hAnsi="Arial" w:cs="Arial"/>
          <w:b/>
          <w:bCs/>
          <w:sz w:val="24"/>
          <w:vertAlign w:val="baseline"/>
        </w:rPr>
      </w:pPr>
    </w:p>
    <w:p w14:paraId="5103DB45" w14:textId="77777777" w:rsidR="005457AC" w:rsidRDefault="005457AC">
      <w:pPr>
        <w:jc w:val="center"/>
        <w:rPr>
          <w:rFonts w:ascii="Arial" w:hAnsi="Arial" w:cs="Arial"/>
          <w:b/>
          <w:bCs/>
          <w:sz w:val="24"/>
          <w:vertAlign w:val="baseline"/>
        </w:rPr>
      </w:pPr>
    </w:p>
    <w:p w14:paraId="3DCB14F2" w14:textId="77777777" w:rsidR="005457AC" w:rsidRDefault="005457AC">
      <w:pPr>
        <w:jc w:val="center"/>
        <w:rPr>
          <w:rFonts w:ascii="Arial" w:hAnsi="Arial" w:cs="Arial"/>
          <w:b/>
          <w:bCs/>
          <w:sz w:val="24"/>
          <w:vertAlign w:val="baseline"/>
        </w:rPr>
      </w:pPr>
    </w:p>
    <w:p w14:paraId="3076230E" w14:textId="77777777" w:rsidR="008B1DCA" w:rsidRDefault="008B1DCA">
      <w:pPr>
        <w:jc w:val="center"/>
        <w:rPr>
          <w:rFonts w:ascii="Arial" w:hAnsi="Arial" w:cs="Arial"/>
          <w:b/>
          <w:bCs/>
          <w:sz w:val="24"/>
          <w:vertAlign w:val="baseline"/>
        </w:rPr>
      </w:pPr>
    </w:p>
    <w:p w14:paraId="064E5B5D" w14:textId="77777777" w:rsidR="008B1DCA" w:rsidRDefault="008B1DCA">
      <w:pPr>
        <w:jc w:val="center"/>
        <w:rPr>
          <w:rFonts w:ascii="Arial" w:hAnsi="Arial" w:cs="Arial"/>
          <w:b/>
          <w:bCs/>
          <w:sz w:val="24"/>
          <w:vertAlign w:val="baseline"/>
        </w:rPr>
      </w:pPr>
    </w:p>
    <w:p w14:paraId="1A00C222" w14:textId="77777777" w:rsidR="008B1DCA" w:rsidRDefault="008B1DCA">
      <w:pPr>
        <w:jc w:val="center"/>
        <w:rPr>
          <w:rFonts w:ascii="Arial" w:hAnsi="Arial" w:cs="Arial"/>
          <w:b/>
          <w:bCs/>
          <w:sz w:val="24"/>
          <w:vertAlign w:val="baseline"/>
        </w:rPr>
      </w:pPr>
    </w:p>
    <w:p w14:paraId="50FE74FE" w14:textId="77777777" w:rsidR="008B1DCA" w:rsidRDefault="008B1DCA">
      <w:pPr>
        <w:jc w:val="center"/>
        <w:rPr>
          <w:rFonts w:ascii="Arial" w:hAnsi="Arial" w:cs="Arial"/>
          <w:b/>
          <w:bCs/>
          <w:sz w:val="24"/>
          <w:vertAlign w:val="baseline"/>
        </w:rPr>
      </w:pPr>
    </w:p>
    <w:p w14:paraId="0A07083B" w14:textId="77777777" w:rsidR="008B1DCA" w:rsidRDefault="008B1DCA">
      <w:pPr>
        <w:jc w:val="center"/>
        <w:rPr>
          <w:rFonts w:ascii="Arial" w:hAnsi="Arial" w:cs="Arial"/>
          <w:b/>
          <w:bCs/>
          <w:sz w:val="24"/>
          <w:vertAlign w:val="baseline"/>
        </w:rPr>
      </w:pPr>
    </w:p>
    <w:p w14:paraId="384CDB70" w14:textId="042BC090" w:rsidR="00173713" w:rsidRDefault="003F6B3F">
      <w:pPr>
        <w:jc w:val="center"/>
        <w:rPr>
          <w:rFonts w:ascii="Arial" w:hAnsi="Arial" w:cs="Arial"/>
          <w:b/>
          <w:bCs/>
          <w:sz w:val="24"/>
          <w:vertAlign w:val="baseline"/>
        </w:rPr>
      </w:pPr>
      <w:r>
        <w:rPr>
          <w:rFonts w:ascii="Arial" w:hAnsi="Arial" w:cs="Arial"/>
          <w:b/>
          <w:bCs/>
          <w:sz w:val="24"/>
          <w:vertAlign w:val="baseline"/>
        </w:rPr>
        <w:t>PREGÃO ELETRÔNICO</w:t>
      </w:r>
    </w:p>
    <w:p w14:paraId="778B210B" w14:textId="3DFB84C9" w:rsidR="00173713" w:rsidRDefault="003F6B3F">
      <w:pPr>
        <w:jc w:val="center"/>
        <w:rPr>
          <w:rFonts w:ascii="Arial" w:hAnsi="Arial" w:cs="Arial"/>
          <w:b/>
          <w:bCs/>
          <w:sz w:val="24"/>
          <w:vertAlign w:val="baseline"/>
        </w:rPr>
      </w:pPr>
      <w:r>
        <w:rPr>
          <w:rFonts w:ascii="Arial" w:hAnsi="Arial" w:cs="Arial"/>
          <w:b/>
          <w:bCs/>
          <w:sz w:val="24"/>
          <w:vertAlign w:val="baseline"/>
        </w:rPr>
        <w:t>EDITAL Nº ___/202</w:t>
      </w:r>
      <w:r w:rsidR="007D2925">
        <w:rPr>
          <w:rFonts w:ascii="Arial" w:hAnsi="Arial" w:cs="Arial"/>
          <w:b/>
          <w:bCs/>
          <w:sz w:val="24"/>
          <w:vertAlign w:val="baseline"/>
        </w:rPr>
        <w:t>2</w:t>
      </w:r>
      <w:r>
        <w:rPr>
          <w:rFonts w:ascii="Arial" w:hAnsi="Arial" w:cs="Arial"/>
          <w:b/>
          <w:bCs/>
          <w:sz w:val="24"/>
          <w:vertAlign w:val="baseline"/>
        </w:rPr>
        <w:t xml:space="preserve"> </w:t>
      </w:r>
    </w:p>
    <w:p w14:paraId="2F7F8D2C" w14:textId="77777777" w:rsidR="00173713" w:rsidRDefault="00173713">
      <w:pPr>
        <w:jc w:val="center"/>
        <w:rPr>
          <w:rFonts w:ascii="Arial" w:hAnsi="Arial" w:cs="Arial"/>
          <w:b/>
          <w:bCs/>
          <w:sz w:val="24"/>
          <w:vertAlign w:val="baseline"/>
        </w:rPr>
      </w:pPr>
    </w:p>
    <w:p w14:paraId="4B57934C" w14:textId="77777777" w:rsidR="00173713" w:rsidRDefault="00173713">
      <w:pPr>
        <w:pStyle w:val="Ttulo4"/>
        <w:jc w:val="center"/>
        <w:rPr>
          <w:rFonts w:ascii="Arial" w:hAnsi="Arial" w:cs="Arial"/>
          <w:sz w:val="24"/>
        </w:rPr>
      </w:pPr>
    </w:p>
    <w:p w14:paraId="79BA9AEE" w14:textId="77777777" w:rsidR="00173713" w:rsidRDefault="00173713">
      <w:pPr>
        <w:rPr>
          <w:rFonts w:ascii="Arial" w:hAnsi="Arial" w:cs="Arial"/>
          <w:sz w:val="24"/>
        </w:rPr>
      </w:pPr>
    </w:p>
    <w:p w14:paraId="06D691E1" w14:textId="77777777" w:rsidR="00173713" w:rsidRDefault="00173713">
      <w:pPr>
        <w:rPr>
          <w:rFonts w:ascii="Arial" w:hAnsi="Arial" w:cs="Arial"/>
          <w:sz w:val="24"/>
        </w:rPr>
      </w:pPr>
    </w:p>
    <w:p w14:paraId="70A70A20" w14:textId="77777777" w:rsidR="00173713" w:rsidRDefault="00173713">
      <w:pPr>
        <w:rPr>
          <w:rFonts w:ascii="Arial" w:hAnsi="Arial" w:cs="Arial"/>
          <w:sz w:val="24"/>
        </w:rPr>
      </w:pPr>
    </w:p>
    <w:p w14:paraId="196816FF" w14:textId="77777777" w:rsidR="00173713" w:rsidRDefault="00173713">
      <w:pPr>
        <w:rPr>
          <w:rFonts w:ascii="Arial" w:hAnsi="Arial" w:cs="Arial"/>
          <w:sz w:val="24"/>
        </w:rPr>
      </w:pPr>
    </w:p>
    <w:p w14:paraId="4946F91F" w14:textId="77777777" w:rsidR="00173713" w:rsidRDefault="00173713">
      <w:pPr>
        <w:rPr>
          <w:rFonts w:ascii="Arial" w:hAnsi="Arial" w:cs="Arial"/>
          <w:sz w:val="24"/>
        </w:rPr>
      </w:pPr>
    </w:p>
    <w:p w14:paraId="42CFF4DA" w14:textId="3EF1729C" w:rsidR="00173713" w:rsidRDefault="00173713">
      <w:pPr>
        <w:rPr>
          <w:rFonts w:ascii="Arial" w:hAnsi="Arial" w:cs="Arial"/>
          <w:sz w:val="24"/>
        </w:rPr>
      </w:pPr>
    </w:p>
    <w:p w14:paraId="4FC6AF9A" w14:textId="77777777" w:rsidR="00FA7FBD" w:rsidRDefault="00FA7FBD">
      <w:pPr>
        <w:rPr>
          <w:rFonts w:ascii="Arial" w:hAnsi="Arial" w:cs="Arial"/>
          <w:sz w:val="24"/>
        </w:rPr>
      </w:pPr>
    </w:p>
    <w:p w14:paraId="3EF119D3" w14:textId="77777777" w:rsidR="00173713" w:rsidRDefault="00173713">
      <w:pPr>
        <w:rPr>
          <w:rFonts w:ascii="Arial" w:hAnsi="Arial" w:cs="Arial"/>
          <w:b/>
          <w:bCs/>
          <w:sz w:val="24"/>
          <w:vertAlign w:val="baseline"/>
        </w:rPr>
      </w:pPr>
    </w:p>
    <w:p w14:paraId="42788A32" w14:textId="77777777" w:rsidR="00173713" w:rsidRDefault="003F6B3F">
      <w:pPr>
        <w:spacing w:before="120" w:after="120"/>
        <w:jc w:val="center"/>
        <w:rPr>
          <w:rFonts w:ascii="Arial" w:hAnsi="Arial" w:cs="Arial"/>
          <w:b/>
          <w:bCs/>
          <w:sz w:val="24"/>
          <w:vertAlign w:val="baseline"/>
        </w:rPr>
      </w:pPr>
      <w:r>
        <w:rPr>
          <w:rFonts w:ascii="Arial" w:hAnsi="Arial" w:cs="Arial"/>
          <w:b/>
          <w:bCs/>
          <w:sz w:val="24"/>
          <w:vertAlign w:val="baseline"/>
        </w:rPr>
        <w:t>ANEXO I</w:t>
      </w:r>
    </w:p>
    <w:p w14:paraId="255A7223" w14:textId="77777777" w:rsidR="00173713" w:rsidRDefault="00173713">
      <w:pPr>
        <w:spacing w:before="120" w:after="120"/>
        <w:jc w:val="center"/>
        <w:rPr>
          <w:rFonts w:ascii="Arial" w:hAnsi="Arial" w:cs="Arial"/>
          <w:b/>
          <w:bCs/>
          <w:sz w:val="24"/>
          <w:vertAlign w:val="baseline"/>
        </w:rPr>
      </w:pPr>
    </w:p>
    <w:p w14:paraId="19D9779E" w14:textId="77777777" w:rsidR="00173713" w:rsidRDefault="003F6B3F">
      <w:pPr>
        <w:spacing w:before="120" w:after="120"/>
        <w:jc w:val="center"/>
        <w:rPr>
          <w:rFonts w:ascii="Arial" w:hAnsi="Arial" w:cs="Arial"/>
          <w:b/>
          <w:bCs/>
          <w:sz w:val="24"/>
          <w:vertAlign w:val="baseline"/>
        </w:rPr>
      </w:pPr>
      <w:r>
        <w:rPr>
          <w:rFonts w:ascii="Arial" w:hAnsi="Arial" w:cs="Arial"/>
          <w:b/>
          <w:bCs/>
          <w:sz w:val="24"/>
          <w:vertAlign w:val="baseline"/>
        </w:rPr>
        <w:t>TERMO DE REFERÊNCIA E SEUS ANEXOS</w:t>
      </w:r>
    </w:p>
    <w:p w14:paraId="46CEA624" w14:textId="77777777" w:rsidR="00173713" w:rsidRDefault="003F6B3F">
      <w:pPr>
        <w:spacing w:before="120" w:after="120"/>
        <w:jc w:val="center"/>
        <w:rPr>
          <w:rFonts w:ascii="Arial" w:hAnsi="Arial" w:cs="Arial"/>
          <w:b/>
          <w:bCs/>
          <w:sz w:val="24"/>
          <w:vertAlign w:val="baseline"/>
        </w:rPr>
      </w:pPr>
      <w:r>
        <w:rPr>
          <w:rFonts w:ascii="Arial" w:hAnsi="Arial" w:cs="Arial"/>
          <w:b/>
          <w:bCs/>
          <w:sz w:val="24"/>
          <w:vertAlign w:val="baseline"/>
        </w:rPr>
        <w:t>(Gravado em arquivo digital)</w:t>
      </w:r>
    </w:p>
    <w:p w14:paraId="00C88055" w14:textId="77777777" w:rsidR="00173713" w:rsidRDefault="003F6B3F">
      <w:pPr>
        <w:rPr>
          <w:rFonts w:ascii="Arial" w:hAnsi="Arial" w:cs="Arial"/>
          <w:b/>
          <w:bCs/>
          <w:sz w:val="24"/>
          <w:vertAlign w:val="baseline"/>
        </w:rPr>
      </w:pPr>
      <w:r>
        <w:rPr>
          <w:rFonts w:ascii="Arial" w:hAnsi="Arial" w:cs="Arial"/>
          <w:b/>
          <w:bCs/>
          <w:sz w:val="24"/>
          <w:vertAlign w:val="baseline"/>
        </w:rPr>
        <w:br w:type="page"/>
      </w:r>
    </w:p>
    <w:p w14:paraId="26EFFAC6" w14:textId="2963229E" w:rsidR="00173713" w:rsidRDefault="003F6B3F">
      <w:pPr>
        <w:ind w:right="-1"/>
        <w:jc w:val="center"/>
        <w:rPr>
          <w:rFonts w:ascii="Arial" w:hAnsi="Arial" w:cs="Arial"/>
          <w:b/>
          <w:bCs/>
          <w:sz w:val="24"/>
          <w:vertAlign w:val="baseline"/>
        </w:rPr>
      </w:pPr>
      <w:r>
        <w:rPr>
          <w:rFonts w:ascii="Arial" w:hAnsi="Arial" w:cs="Arial"/>
          <w:b/>
          <w:bCs/>
          <w:sz w:val="24"/>
          <w:vertAlign w:val="baseline"/>
        </w:rPr>
        <w:lastRenderedPageBreak/>
        <w:t>PREGÃO ELETRÔNICO</w:t>
      </w:r>
    </w:p>
    <w:p w14:paraId="5F7432C1" w14:textId="30A28FF1" w:rsidR="00173713" w:rsidRDefault="003F6B3F">
      <w:pPr>
        <w:ind w:right="-1"/>
        <w:jc w:val="center"/>
        <w:rPr>
          <w:rFonts w:ascii="Arial" w:hAnsi="Arial" w:cs="Arial"/>
          <w:b/>
          <w:bCs/>
          <w:sz w:val="24"/>
          <w:vertAlign w:val="baseline"/>
        </w:rPr>
      </w:pPr>
      <w:r>
        <w:rPr>
          <w:rFonts w:ascii="Arial" w:hAnsi="Arial" w:cs="Arial"/>
          <w:b/>
          <w:bCs/>
          <w:sz w:val="24"/>
          <w:vertAlign w:val="baseline"/>
        </w:rPr>
        <w:t xml:space="preserve"> EDITAL N.º ___/202</w:t>
      </w:r>
      <w:r w:rsidR="007D2925">
        <w:rPr>
          <w:rFonts w:ascii="Arial" w:hAnsi="Arial" w:cs="Arial"/>
          <w:b/>
          <w:bCs/>
          <w:sz w:val="24"/>
          <w:vertAlign w:val="baseline"/>
        </w:rPr>
        <w:t>2</w:t>
      </w:r>
    </w:p>
    <w:p w14:paraId="07CBFDA1" w14:textId="77777777" w:rsidR="00173713" w:rsidRDefault="003F6B3F">
      <w:pPr>
        <w:pStyle w:val="Ttulo4"/>
        <w:ind w:right="-1"/>
        <w:jc w:val="center"/>
        <w:rPr>
          <w:rFonts w:ascii="Arial" w:hAnsi="Arial" w:cs="Arial"/>
          <w:sz w:val="24"/>
        </w:rPr>
      </w:pPr>
      <w:r>
        <w:rPr>
          <w:rFonts w:ascii="Arial" w:hAnsi="Arial" w:cs="Arial"/>
          <w:sz w:val="24"/>
        </w:rPr>
        <w:t>ANEXO II</w:t>
      </w:r>
    </w:p>
    <w:p w14:paraId="37CDCDAD" w14:textId="77777777" w:rsidR="00173713" w:rsidRDefault="003F6B3F">
      <w:pPr>
        <w:tabs>
          <w:tab w:val="left" w:pos="737"/>
        </w:tabs>
        <w:jc w:val="center"/>
        <w:rPr>
          <w:rFonts w:ascii="Arial" w:hAnsi="Arial" w:cs="Arial"/>
          <w:b/>
          <w:bCs/>
          <w:sz w:val="24"/>
          <w:vertAlign w:val="baseline"/>
        </w:rPr>
      </w:pPr>
      <w:r>
        <w:rPr>
          <w:rFonts w:ascii="Arial" w:hAnsi="Arial" w:cs="Arial"/>
          <w:b/>
          <w:bCs/>
          <w:sz w:val="24"/>
          <w:vertAlign w:val="baseline"/>
        </w:rPr>
        <w:t>CARTA DE APRESENTAÇÃO DE PROPOSTA</w:t>
      </w:r>
    </w:p>
    <w:p w14:paraId="6D58248F" w14:textId="77777777" w:rsidR="00173713" w:rsidRDefault="00173713">
      <w:pPr>
        <w:tabs>
          <w:tab w:val="left" w:pos="737"/>
        </w:tabs>
        <w:jc w:val="center"/>
        <w:rPr>
          <w:rFonts w:ascii="Arial" w:hAnsi="Arial" w:cs="Arial"/>
          <w:b/>
          <w:bCs/>
          <w:sz w:val="24"/>
          <w:vertAlign w:val="baseline"/>
        </w:rPr>
      </w:pPr>
    </w:p>
    <w:p w14:paraId="697F836C" w14:textId="77777777" w:rsidR="00173713" w:rsidRDefault="003F6B3F">
      <w:pPr>
        <w:tabs>
          <w:tab w:val="left" w:pos="737"/>
        </w:tabs>
        <w:rPr>
          <w:rFonts w:ascii="Arial" w:hAnsi="Arial" w:cs="Arial"/>
          <w:b/>
          <w:bCs/>
          <w:sz w:val="24"/>
          <w:vertAlign w:val="baseline"/>
        </w:rPr>
      </w:pPr>
      <w:r>
        <w:rPr>
          <w:rFonts w:ascii="Arial" w:hAnsi="Arial" w:cs="Arial"/>
          <w:b/>
          <w:bCs/>
          <w:sz w:val="24"/>
          <w:vertAlign w:val="baseline"/>
        </w:rPr>
        <w:t>DADOS DO PROPONENTE</w:t>
      </w:r>
    </w:p>
    <w:p w14:paraId="5BE1C1A4" w14:textId="77777777" w:rsidR="00173713" w:rsidRDefault="003F6B3F">
      <w:pPr>
        <w:tabs>
          <w:tab w:val="left" w:pos="737"/>
        </w:tabs>
        <w:rPr>
          <w:rFonts w:ascii="Arial" w:hAnsi="Arial" w:cs="Arial"/>
          <w:b/>
          <w:bCs/>
          <w:sz w:val="24"/>
          <w:vertAlign w:val="baseline"/>
        </w:rPr>
      </w:pPr>
      <w:r>
        <w:rPr>
          <w:rFonts w:ascii="Arial" w:hAnsi="Arial" w:cs="Arial"/>
          <w:b/>
          <w:bCs/>
          <w:sz w:val="24"/>
          <w:vertAlign w:val="baseline"/>
        </w:rPr>
        <w:t>RAZÃO SOCIAL:                                                        CNPJ:</w:t>
      </w:r>
    </w:p>
    <w:p w14:paraId="7ECE90A2" w14:textId="77777777" w:rsidR="00173713" w:rsidRDefault="003F6B3F">
      <w:pPr>
        <w:tabs>
          <w:tab w:val="left" w:pos="737"/>
        </w:tabs>
        <w:rPr>
          <w:rFonts w:ascii="Arial" w:hAnsi="Arial" w:cs="Arial"/>
          <w:b/>
          <w:bCs/>
          <w:sz w:val="24"/>
          <w:vertAlign w:val="baseline"/>
        </w:rPr>
      </w:pPr>
      <w:r>
        <w:rPr>
          <w:rFonts w:ascii="Arial" w:hAnsi="Arial" w:cs="Arial"/>
          <w:b/>
          <w:bCs/>
          <w:sz w:val="24"/>
          <w:vertAlign w:val="baseline"/>
        </w:rPr>
        <w:t>ENDEREÇO:                                                               FONE:</w:t>
      </w:r>
    </w:p>
    <w:p w14:paraId="558F91CF" w14:textId="77777777" w:rsidR="00173713" w:rsidRDefault="003F6B3F">
      <w:pPr>
        <w:tabs>
          <w:tab w:val="left" w:pos="737"/>
        </w:tabs>
        <w:rPr>
          <w:rFonts w:ascii="Arial" w:hAnsi="Arial" w:cs="Arial"/>
          <w:b/>
          <w:bCs/>
          <w:sz w:val="24"/>
          <w:vertAlign w:val="baseline"/>
        </w:rPr>
      </w:pPr>
      <w:r>
        <w:rPr>
          <w:rFonts w:ascii="Arial" w:hAnsi="Arial" w:cs="Arial"/>
          <w:b/>
          <w:bCs/>
          <w:sz w:val="24"/>
          <w:vertAlign w:val="baseline"/>
        </w:rPr>
        <w:t>E-MAIL:                                                                       SÍTIO:</w:t>
      </w:r>
    </w:p>
    <w:p w14:paraId="7FD98EE2" w14:textId="77777777" w:rsidR="00173713" w:rsidRDefault="00173713">
      <w:pPr>
        <w:tabs>
          <w:tab w:val="left" w:pos="737"/>
        </w:tabs>
        <w:rPr>
          <w:rFonts w:ascii="Arial" w:hAnsi="Arial" w:cs="Arial"/>
          <w:b/>
          <w:bCs/>
          <w:sz w:val="24"/>
          <w:vertAlign w:val="baseline"/>
        </w:rPr>
      </w:pPr>
    </w:p>
    <w:p w14:paraId="584B6864" w14:textId="77777777" w:rsidR="00173713" w:rsidRDefault="003F6B3F">
      <w:pPr>
        <w:jc w:val="both"/>
        <w:rPr>
          <w:rFonts w:ascii="Arial" w:hAnsi="Arial" w:cs="Arial"/>
          <w:sz w:val="24"/>
          <w:vertAlign w:val="baseline"/>
        </w:rPr>
      </w:pPr>
      <w:r>
        <w:rPr>
          <w:rFonts w:ascii="Arial" w:hAnsi="Arial" w:cs="Arial"/>
          <w:sz w:val="24"/>
          <w:vertAlign w:val="baseline"/>
        </w:rPr>
        <w:t>À</w:t>
      </w:r>
    </w:p>
    <w:p w14:paraId="5FF09A92" w14:textId="77777777" w:rsidR="00173713" w:rsidRDefault="003F6B3F">
      <w:pPr>
        <w:jc w:val="both"/>
        <w:rPr>
          <w:rFonts w:ascii="Arial" w:hAnsi="Arial" w:cs="Arial"/>
          <w:sz w:val="24"/>
          <w:vertAlign w:val="baseline"/>
        </w:rPr>
      </w:pPr>
      <w:r>
        <w:rPr>
          <w:rFonts w:ascii="Arial" w:hAnsi="Arial" w:cs="Arial"/>
          <w:sz w:val="24"/>
          <w:vertAlign w:val="baseline"/>
        </w:rPr>
        <w:t>CODEVASF</w:t>
      </w:r>
    </w:p>
    <w:p w14:paraId="2C66AF81" w14:textId="2BB3B74F" w:rsidR="00173713" w:rsidRDefault="00765BC7">
      <w:pPr>
        <w:jc w:val="both"/>
        <w:rPr>
          <w:rFonts w:ascii="Arial" w:hAnsi="Arial" w:cs="Arial"/>
          <w:sz w:val="24"/>
          <w:vertAlign w:val="baseline"/>
        </w:rPr>
      </w:pPr>
      <w:r>
        <w:rPr>
          <w:rFonts w:ascii="Arial" w:hAnsi="Arial" w:cs="Arial"/>
          <w:sz w:val="24"/>
          <w:vertAlign w:val="baseline"/>
        </w:rPr>
        <w:t>Rua Castro Alves, s/n, Bairro Santa Luzia, Penedo/AL, CEP 57200-000.</w:t>
      </w:r>
    </w:p>
    <w:p w14:paraId="7493E0B4" w14:textId="77E18490" w:rsidR="00173713" w:rsidRDefault="003F6B3F">
      <w:pPr>
        <w:jc w:val="both"/>
        <w:rPr>
          <w:rFonts w:ascii="Arial" w:hAnsi="Arial" w:cs="Arial"/>
          <w:sz w:val="24"/>
          <w:vertAlign w:val="baseline"/>
        </w:rPr>
      </w:pPr>
      <w:r>
        <w:rPr>
          <w:rFonts w:ascii="Arial" w:hAnsi="Arial" w:cs="Arial"/>
          <w:sz w:val="24"/>
          <w:vertAlign w:val="baseline"/>
        </w:rPr>
        <w:t>Ref.: Edital nº ___/202</w:t>
      </w:r>
      <w:r w:rsidR="007D2925">
        <w:rPr>
          <w:rFonts w:ascii="Arial" w:hAnsi="Arial" w:cs="Arial"/>
          <w:sz w:val="24"/>
          <w:vertAlign w:val="baseline"/>
        </w:rPr>
        <w:t>2</w:t>
      </w:r>
    </w:p>
    <w:p w14:paraId="68205B17"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Prezados Senhores,</w:t>
      </w:r>
    </w:p>
    <w:p w14:paraId="3C536B61" w14:textId="22636B6B" w:rsidR="00173713" w:rsidRDefault="003F6B3F">
      <w:pPr>
        <w:spacing w:before="120" w:after="120"/>
        <w:jc w:val="both"/>
        <w:rPr>
          <w:rFonts w:ascii="Arial" w:hAnsi="Arial" w:cs="Arial"/>
          <w:sz w:val="24"/>
          <w:vertAlign w:val="baseline"/>
        </w:rPr>
      </w:pPr>
      <w:r>
        <w:rPr>
          <w:rFonts w:ascii="Arial" w:hAnsi="Arial" w:cs="Arial"/>
          <w:sz w:val="24"/>
          <w:vertAlign w:val="baseline"/>
        </w:rPr>
        <w:t xml:space="preserve">Tendo examinado o </w:t>
      </w:r>
      <w:r>
        <w:rPr>
          <w:rFonts w:ascii="Arial" w:hAnsi="Arial" w:cs="Arial"/>
          <w:b/>
          <w:sz w:val="24"/>
          <w:vertAlign w:val="baseline"/>
        </w:rPr>
        <w:t>PREGÃO ELETRÔNICO – EDITAL N.º __/202</w:t>
      </w:r>
      <w:r w:rsidR="007D2925">
        <w:rPr>
          <w:rFonts w:ascii="Arial" w:hAnsi="Arial" w:cs="Arial"/>
          <w:b/>
          <w:sz w:val="24"/>
          <w:vertAlign w:val="baseline"/>
        </w:rPr>
        <w:t>2</w:t>
      </w:r>
      <w:r>
        <w:rPr>
          <w:rFonts w:ascii="Arial" w:hAnsi="Arial" w:cs="Arial"/>
          <w:b/>
          <w:sz w:val="24"/>
          <w:vertAlign w:val="baseline"/>
        </w:rPr>
        <w:t xml:space="preserve"> </w:t>
      </w:r>
      <w:r>
        <w:rPr>
          <w:rFonts w:ascii="Arial" w:hAnsi="Arial" w:cs="Arial"/>
          <w:sz w:val="24"/>
          <w:vertAlign w:val="baseline"/>
        </w:rPr>
        <w:t xml:space="preserve">e seus elementos técnicos constitutivos, nós, abaixo-assinados, oferecemos proposta para a </w:t>
      </w:r>
      <w:r w:rsidR="00765BC7">
        <w:rPr>
          <w:rFonts w:ascii="Arial" w:hAnsi="Arial" w:cs="Arial"/>
          <w:sz w:val="24"/>
          <w:vertAlign w:val="baseline"/>
        </w:rPr>
        <w:t>-----------------------------------------------------------</w:t>
      </w:r>
      <w:r w:rsidRPr="00555211">
        <w:rPr>
          <w:rFonts w:ascii="Arial" w:hAnsi="Arial" w:cs="Arial"/>
          <w:b/>
          <w:sz w:val="24"/>
          <w:vertAlign w:val="baseline"/>
        </w:rPr>
        <w:t>, pelo</w:t>
      </w:r>
      <w:r>
        <w:rPr>
          <w:rFonts w:ascii="Arial" w:hAnsi="Arial" w:cs="Arial"/>
          <w:b/>
          <w:sz w:val="24"/>
          <w:vertAlign w:val="baseline"/>
        </w:rPr>
        <w:t xml:space="preserve"> valor global de R$ __________,___</w:t>
      </w:r>
      <w:r>
        <w:rPr>
          <w:rFonts w:ascii="Arial" w:hAnsi="Arial" w:cs="Arial"/>
          <w:sz w:val="24"/>
          <w:vertAlign w:val="baseline"/>
        </w:rPr>
        <w:t xml:space="preserve"> (VALOR TOTAL POR EXTENSO, EM REAIS), de acordo com a planilha de preços em Anexo, que é parte integrante desta proposta.</w:t>
      </w:r>
    </w:p>
    <w:p w14:paraId="674B42E6"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 xml:space="preserve">Comprometendo-nos, se nossa proposta for aceita, a executar os serviços no prazo fixado no Edital e Anexos, observando rigorosamente as especificações das normas técnicas brasileiras ou qualquer outra norma que garanta a qualidade igual ou superior, bem como as recomendações e instruções da CODEVASF, assumindo, desde já, a integral responsabilidade pela perfeita realização dos trabalhos, de conformidade com as especificações. Caso nossa proposta seja aceita, obteremos garantia de um Banco num valor que não exceda 5% (cinco por cento) do valor do contrato, para a realização do contrato. </w:t>
      </w:r>
    </w:p>
    <w:p w14:paraId="4D526984"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 xml:space="preserve">Comprometendo-nos, se nossa proposta for aceita, a realizar o serviço no prazo de ____ (____) ______, a contar da data de assinatura do contrato. </w:t>
      </w:r>
    </w:p>
    <w:p w14:paraId="6DA6BF5F"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Foram utilizados em nosso orçamento a Taxa de BDI de: Serviços: _____%; e/ou Fornecimento: ____%; e Encargos Sociais: ____%. O Regime Tributário a que estamos sujeitos é o de (Lucro Real) ou (Lucro Presumido).</w:t>
      </w:r>
    </w:p>
    <w:p w14:paraId="31089839"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Concordamos em manter a validade desta proposta por um período de 60 (sessenta) dias desde a data fixada para abertura das propostas (__/___/_____), representando um compromisso que pode ser aceito a qualquer tempo antes da expiração do prazo.</w:t>
      </w:r>
    </w:p>
    <w:p w14:paraId="31C48E29"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lastRenderedPageBreak/>
        <w:t>Até que seja preparado e assinado um contrato formal, esta proposta será considerada um contrato de obrigação entre as partes.</w:t>
      </w:r>
    </w:p>
    <w:p w14:paraId="5C8E915C"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Na oportunidade, credenciamos junto à CODEVASF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14:paraId="646B67C9" w14:textId="77777777" w:rsidR="00173713" w:rsidRDefault="003F6B3F">
      <w:pPr>
        <w:pStyle w:val="Corpodetexto"/>
        <w:rPr>
          <w:rFonts w:ascii="Arial" w:hAnsi="Arial" w:cs="Arial"/>
          <w:sz w:val="24"/>
        </w:rPr>
      </w:pPr>
      <w:r>
        <w:rPr>
          <w:rFonts w:ascii="Arial" w:hAnsi="Arial" w:cs="Arial"/>
          <w:sz w:val="24"/>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a prestação de serviços.</w:t>
      </w:r>
    </w:p>
    <w:p w14:paraId="07798368" w14:textId="77777777" w:rsidR="00173713" w:rsidRDefault="00173713">
      <w:pPr>
        <w:spacing w:before="120" w:after="120"/>
        <w:jc w:val="center"/>
        <w:rPr>
          <w:rFonts w:ascii="Arial" w:hAnsi="Arial" w:cs="Arial"/>
          <w:sz w:val="24"/>
          <w:vertAlign w:val="baseline"/>
        </w:rPr>
      </w:pPr>
    </w:p>
    <w:p w14:paraId="5BB2EA25"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Atenciosamente,</w:t>
      </w:r>
    </w:p>
    <w:p w14:paraId="79CD8493" w14:textId="77777777" w:rsidR="00173713" w:rsidRDefault="00173713">
      <w:pPr>
        <w:spacing w:before="120" w:after="120"/>
        <w:jc w:val="center"/>
        <w:rPr>
          <w:rFonts w:ascii="Arial" w:hAnsi="Arial" w:cs="Arial"/>
          <w:sz w:val="24"/>
          <w:vertAlign w:val="baseline"/>
        </w:rPr>
      </w:pPr>
    </w:p>
    <w:p w14:paraId="5C63F443"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___________________________________</w:t>
      </w:r>
    </w:p>
    <w:p w14:paraId="019E87BC"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FIRMA LICITANTE/CNPJ</w:t>
      </w:r>
    </w:p>
    <w:p w14:paraId="39C9DF29" w14:textId="77777777" w:rsidR="00173713" w:rsidRDefault="00173713">
      <w:pPr>
        <w:spacing w:before="120" w:after="120"/>
        <w:jc w:val="center"/>
        <w:rPr>
          <w:rFonts w:ascii="Arial" w:hAnsi="Arial" w:cs="Arial"/>
          <w:sz w:val="24"/>
          <w:vertAlign w:val="baseline"/>
        </w:rPr>
      </w:pPr>
    </w:p>
    <w:p w14:paraId="1082F3A7"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________________________________________</w:t>
      </w:r>
    </w:p>
    <w:p w14:paraId="0AC9FEC0"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ASSINATURA DO REPRESENTANTE LEGAL</w:t>
      </w:r>
    </w:p>
    <w:p w14:paraId="023EBE41" w14:textId="77777777" w:rsidR="00173713" w:rsidRDefault="003F6B3F">
      <w:pPr>
        <w:rPr>
          <w:rFonts w:ascii="Arial" w:hAnsi="Arial" w:cs="Arial"/>
          <w:b/>
          <w:bCs/>
          <w:sz w:val="24"/>
          <w:vertAlign w:val="baseline"/>
        </w:rPr>
      </w:pPr>
      <w:r>
        <w:rPr>
          <w:rFonts w:ascii="Arial" w:hAnsi="Arial" w:cs="Arial"/>
          <w:b/>
          <w:bCs/>
          <w:sz w:val="24"/>
          <w:vertAlign w:val="baseline"/>
        </w:rPr>
        <w:br w:type="page"/>
      </w:r>
    </w:p>
    <w:p w14:paraId="3C15876D" w14:textId="5DF4C631" w:rsidR="00173713" w:rsidRDefault="003F6B3F">
      <w:pPr>
        <w:jc w:val="center"/>
        <w:rPr>
          <w:rFonts w:ascii="Arial" w:hAnsi="Arial" w:cs="Arial"/>
          <w:b/>
          <w:bCs/>
          <w:sz w:val="24"/>
          <w:vertAlign w:val="baseline"/>
        </w:rPr>
      </w:pPr>
      <w:r>
        <w:rPr>
          <w:rFonts w:ascii="Arial" w:hAnsi="Arial" w:cs="Arial"/>
          <w:b/>
          <w:bCs/>
          <w:sz w:val="24"/>
          <w:vertAlign w:val="baseline"/>
        </w:rPr>
        <w:lastRenderedPageBreak/>
        <w:t>PREGÃO ELETRÔNICO</w:t>
      </w:r>
    </w:p>
    <w:p w14:paraId="20F922D7" w14:textId="33B6FB7E" w:rsidR="00173713" w:rsidRDefault="003F6B3F">
      <w:pPr>
        <w:ind w:right="-1"/>
        <w:jc w:val="center"/>
        <w:rPr>
          <w:rFonts w:ascii="Arial" w:hAnsi="Arial" w:cs="Arial"/>
          <w:caps/>
          <w:sz w:val="24"/>
        </w:rPr>
      </w:pPr>
      <w:r>
        <w:rPr>
          <w:rFonts w:ascii="Arial" w:hAnsi="Arial" w:cs="Arial"/>
          <w:b/>
          <w:bCs/>
          <w:sz w:val="24"/>
          <w:vertAlign w:val="baseline"/>
        </w:rPr>
        <w:t>EDITAL N.º ___/202</w:t>
      </w:r>
      <w:r w:rsidR="007D2925">
        <w:rPr>
          <w:rFonts w:ascii="Arial" w:hAnsi="Arial" w:cs="Arial"/>
          <w:b/>
          <w:bCs/>
          <w:sz w:val="24"/>
          <w:vertAlign w:val="baseline"/>
        </w:rPr>
        <w:t>2</w:t>
      </w:r>
      <w:r>
        <w:rPr>
          <w:rFonts w:ascii="Arial" w:hAnsi="Arial" w:cs="Arial"/>
          <w:b/>
          <w:bCs/>
          <w:sz w:val="24"/>
          <w:vertAlign w:val="baseline"/>
        </w:rPr>
        <w:t xml:space="preserve"> </w:t>
      </w:r>
    </w:p>
    <w:tbl>
      <w:tblPr>
        <w:tblW w:w="9355"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5"/>
        <w:gridCol w:w="567"/>
        <w:gridCol w:w="284"/>
        <w:gridCol w:w="141"/>
        <w:gridCol w:w="709"/>
        <w:gridCol w:w="567"/>
        <w:gridCol w:w="1700"/>
        <w:gridCol w:w="567"/>
        <w:gridCol w:w="1705"/>
      </w:tblGrid>
      <w:tr w:rsidR="00173713" w14:paraId="56064B8C" w14:textId="77777777">
        <w:trPr>
          <w:trHeight w:val="794"/>
        </w:trPr>
        <w:tc>
          <w:tcPr>
            <w:tcW w:w="9355" w:type="dxa"/>
            <w:gridSpan w:val="9"/>
            <w:tcBorders>
              <w:top w:val="nil"/>
              <w:left w:val="nil"/>
              <w:bottom w:val="nil"/>
              <w:right w:val="nil"/>
            </w:tcBorders>
            <w:vAlign w:val="center"/>
          </w:tcPr>
          <w:p w14:paraId="10BA4C1A" w14:textId="77777777" w:rsidR="00173713" w:rsidRDefault="003F6B3F">
            <w:pPr>
              <w:spacing w:before="360" w:after="240"/>
              <w:jc w:val="center"/>
              <w:rPr>
                <w:rFonts w:ascii="Arial" w:hAnsi="Arial" w:cs="Arial"/>
                <w:sz w:val="24"/>
                <w:vertAlign w:val="baseline"/>
              </w:rPr>
            </w:pPr>
            <w:r>
              <w:rPr>
                <w:rFonts w:ascii="Arial" w:hAnsi="Arial" w:cs="Arial"/>
                <w:b/>
                <w:sz w:val="24"/>
                <w:vertAlign w:val="baseline"/>
              </w:rPr>
              <w:t>ANEXO III - Termo de Observância ao Código de Conduta Ética e Integridade da Codevasf</w:t>
            </w:r>
          </w:p>
        </w:tc>
      </w:tr>
      <w:tr w:rsidR="00173713" w:rsidRPr="00DA6420" w14:paraId="702F4171" w14:textId="77777777">
        <w:trPr>
          <w:trHeight w:val="283"/>
        </w:trPr>
        <w:tc>
          <w:tcPr>
            <w:tcW w:w="3115" w:type="dxa"/>
            <w:tcBorders>
              <w:top w:val="nil"/>
              <w:left w:val="nil"/>
              <w:bottom w:val="nil"/>
              <w:right w:val="nil"/>
            </w:tcBorders>
          </w:tcPr>
          <w:p w14:paraId="4A8D2C59" w14:textId="77777777" w:rsidR="00173713" w:rsidRPr="00DA6420" w:rsidRDefault="003F6B3F">
            <w:pPr>
              <w:spacing w:before="360" w:line="360" w:lineRule="auto"/>
              <w:rPr>
                <w:rFonts w:ascii="Arial" w:hAnsi="Arial" w:cs="Arial"/>
                <w:sz w:val="22"/>
                <w:szCs w:val="22"/>
                <w:vertAlign w:val="baseline"/>
              </w:rPr>
            </w:pPr>
            <w:r w:rsidRPr="00DA6420">
              <w:rPr>
                <w:rFonts w:ascii="Arial" w:hAnsi="Arial" w:cs="Arial"/>
                <w:b/>
                <w:sz w:val="22"/>
                <w:szCs w:val="22"/>
                <w:vertAlign w:val="baseline"/>
              </w:rPr>
              <w:t>Nº do Instrumento:</w:t>
            </w:r>
          </w:p>
        </w:tc>
        <w:tc>
          <w:tcPr>
            <w:tcW w:w="6240" w:type="dxa"/>
            <w:gridSpan w:val="8"/>
            <w:tcBorders>
              <w:top w:val="nil"/>
              <w:left w:val="nil"/>
              <w:bottom w:val="nil"/>
              <w:right w:val="nil"/>
            </w:tcBorders>
          </w:tcPr>
          <w:p w14:paraId="24EB4127" w14:textId="77777777" w:rsidR="00173713" w:rsidRPr="00DA6420" w:rsidRDefault="003F6B3F">
            <w:pPr>
              <w:spacing w:before="360" w:line="360" w:lineRule="auto"/>
              <w:rPr>
                <w:rFonts w:ascii="Arial" w:hAnsi="Arial" w:cs="Arial"/>
                <w:sz w:val="22"/>
                <w:szCs w:val="22"/>
                <w:vertAlign w:val="baseline"/>
              </w:rPr>
            </w:pP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color w:val="0070C0"/>
                <w:sz w:val="22"/>
                <w:szCs w:val="22"/>
                <w:vertAlign w:val="baseline"/>
              </w:rPr>
              <w:t>Informar contrato, convênio ou instrumento congênere.</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r>
      <w:tr w:rsidR="00173713" w:rsidRPr="00DA6420" w14:paraId="5E8781CF" w14:textId="77777777">
        <w:trPr>
          <w:trHeight w:val="283"/>
        </w:trPr>
        <w:tc>
          <w:tcPr>
            <w:tcW w:w="4107" w:type="dxa"/>
            <w:gridSpan w:val="4"/>
            <w:tcBorders>
              <w:top w:val="nil"/>
              <w:left w:val="nil"/>
              <w:bottom w:val="nil"/>
              <w:right w:val="nil"/>
            </w:tcBorders>
          </w:tcPr>
          <w:p w14:paraId="5FEE88CE"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b/>
                <w:sz w:val="22"/>
                <w:szCs w:val="22"/>
                <w:vertAlign w:val="baseline"/>
              </w:rPr>
              <w:t>Período de Vigência do Instrumento:</w:t>
            </w:r>
          </w:p>
        </w:tc>
        <w:tc>
          <w:tcPr>
            <w:tcW w:w="5248" w:type="dxa"/>
            <w:gridSpan w:val="5"/>
            <w:tcBorders>
              <w:top w:val="nil"/>
              <w:left w:val="nil"/>
              <w:bottom w:val="nil"/>
              <w:right w:val="nil"/>
            </w:tcBorders>
          </w:tcPr>
          <w:p w14:paraId="5D03314F"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t>Informar Período.</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r>
      <w:tr w:rsidR="00173713" w:rsidRPr="00DA6420" w14:paraId="35A25ADB" w14:textId="77777777" w:rsidTr="001D2A21">
        <w:trPr>
          <w:trHeight w:val="807"/>
        </w:trPr>
        <w:tc>
          <w:tcPr>
            <w:tcW w:w="3115" w:type="dxa"/>
            <w:tcBorders>
              <w:top w:val="nil"/>
              <w:left w:val="nil"/>
              <w:bottom w:val="nil"/>
              <w:right w:val="nil"/>
            </w:tcBorders>
          </w:tcPr>
          <w:p w14:paraId="0F8BC170"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b/>
                <w:sz w:val="22"/>
                <w:szCs w:val="22"/>
                <w:vertAlign w:val="baseline"/>
              </w:rPr>
              <w:t>Finalidade do Instrumento:</w:t>
            </w:r>
          </w:p>
        </w:tc>
        <w:tc>
          <w:tcPr>
            <w:tcW w:w="6240" w:type="dxa"/>
            <w:gridSpan w:val="8"/>
            <w:tcBorders>
              <w:top w:val="nil"/>
              <w:left w:val="nil"/>
              <w:bottom w:val="nil"/>
              <w:right w:val="nil"/>
            </w:tcBorders>
          </w:tcPr>
          <w:p w14:paraId="7F8893FD"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color w:val="0070C0"/>
                <w:sz w:val="22"/>
                <w:szCs w:val="22"/>
                <w:vertAlign w:val="baseline"/>
              </w:rPr>
              <w:t>Informar finalidade.</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r>
      <w:tr w:rsidR="00173713" w:rsidRPr="00DA6420" w14:paraId="5D904B4C" w14:textId="77777777" w:rsidTr="001D2A21">
        <w:trPr>
          <w:trHeight w:val="6571"/>
        </w:trPr>
        <w:tc>
          <w:tcPr>
            <w:tcW w:w="9355" w:type="dxa"/>
            <w:gridSpan w:val="9"/>
            <w:tcBorders>
              <w:top w:val="nil"/>
              <w:left w:val="nil"/>
              <w:bottom w:val="nil"/>
              <w:right w:val="nil"/>
            </w:tcBorders>
          </w:tcPr>
          <w:p w14:paraId="03A59D6C" w14:textId="77777777" w:rsidR="001D2A21" w:rsidRPr="00DA6420" w:rsidRDefault="001D2A21">
            <w:pPr>
              <w:spacing w:before="120" w:after="120"/>
              <w:ind w:firstLine="567"/>
              <w:jc w:val="both"/>
              <w:rPr>
                <w:rFonts w:ascii="Arial" w:hAnsi="Arial" w:cs="Arial"/>
                <w:sz w:val="22"/>
                <w:szCs w:val="22"/>
                <w:vertAlign w:val="baseline"/>
              </w:rPr>
            </w:pPr>
            <w:r w:rsidRPr="00DA6420">
              <w:rPr>
                <w:rFonts w:ascii="Arial" w:hAnsi="Arial" w:cs="Arial"/>
                <w:sz w:val="22"/>
                <w:szCs w:val="22"/>
                <w:vertAlign w:val="baseline"/>
              </w:rPr>
              <w:t xml:space="preserve">A pessoa física/jurídica </w:t>
            </w:r>
            <w:r w:rsidRPr="00DA6420">
              <w:rPr>
                <w:rFonts w:ascii="Arial" w:hAnsi="Arial" w:cs="Arial"/>
                <w:sz w:val="22"/>
                <w:szCs w:val="22"/>
                <w:vertAlign w:val="baseline"/>
              </w:rPr>
              <w:fldChar w:fldCharType="begin">
                <w:ffData>
                  <w:name w:val="Texto6"/>
                  <w:enabled/>
                  <w:calcOnExit w:val="0"/>
                  <w:textInput/>
                </w:ffData>
              </w:fldChar>
            </w:r>
            <w:bookmarkStart w:id="29" w:name="Texto6"/>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29"/>
            <w:r w:rsidRPr="00DA6420">
              <w:rPr>
                <w:rFonts w:ascii="Arial" w:hAnsi="Arial" w:cs="Arial"/>
                <w:sz w:val="22"/>
                <w:szCs w:val="22"/>
                <w:vertAlign w:val="baseline"/>
              </w:rPr>
              <w:t xml:space="preserve">, CPF/CNPJ nº </w:t>
            </w:r>
            <w:r w:rsidRPr="00DA6420">
              <w:rPr>
                <w:rFonts w:ascii="Arial" w:hAnsi="Arial" w:cs="Arial"/>
                <w:sz w:val="22"/>
                <w:szCs w:val="22"/>
                <w:vertAlign w:val="baseline"/>
              </w:rPr>
              <w:fldChar w:fldCharType="begin">
                <w:ffData>
                  <w:name w:val="Texto7"/>
                  <w:enabled/>
                  <w:calcOnExit w:val="0"/>
                  <w:textInput/>
                </w:ffData>
              </w:fldChar>
            </w:r>
            <w:bookmarkStart w:id="30" w:name="Texto7"/>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30"/>
            <w:r w:rsidRPr="00DA6420">
              <w:rPr>
                <w:rFonts w:ascii="Arial" w:hAnsi="Arial" w:cs="Arial"/>
                <w:sz w:val="22"/>
                <w:szCs w:val="22"/>
                <w:vertAlign w:val="baseline"/>
              </w:rPr>
              <w:t xml:space="preserve"> ,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w:t>
            </w:r>
          </w:p>
          <w:p w14:paraId="0394E08D" w14:textId="2798AE69" w:rsidR="001D2A21" w:rsidRPr="00DA6420" w:rsidRDefault="001D2A21">
            <w:pPr>
              <w:tabs>
                <w:tab w:val="left" w:pos="0"/>
              </w:tabs>
              <w:spacing w:before="120" w:after="120"/>
              <w:ind w:firstLine="567"/>
              <w:jc w:val="both"/>
              <w:rPr>
                <w:rFonts w:ascii="Arial" w:hAnsi="Arial" w:cs="Arial"/>
                <w:sz w:val="22"/>
                <w:szCs w:val="22"/>
                <w:vertAlign w:val="baseline"/>
              </w:rPr>
            </w:pPr>
            <w:r w:rsidRPr="00DA6420">
              <w:rPr>
                <w:rFonts w:ascii="Arial" w:hAnsi="Arial" w:cs="Arial"/>
                <w:sz w:val="22"/>
                <w:szCs w:val="22"/>
                <w:vertAlign w:val="baseline"/>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w:t>
            </w:r>
            <w:r w:rsidR="00F47EEA" w:rsidRPr="00F47EEA">
              <w:rPr>
                <w:rFonts w:ascii="Arial" w:hAnsi="Arial" w:cs="Arial"/>
                <w:sz w:val="22"/>
                <w:szCs w:val="22"/>
                <w:vertAlign w:val="baseline"/>
              </w:rPr>
              <w:t>11.129, de 11 de julho de 2022.</w:t>
            </w:r>
            <w:r w:rsidRPr="00DA6420">
              <w:rPr>
                <w:rFonts w:ascii="Arial" w:hAnsi="Arial" w:cs="Arial"/>
                <w:sz w:val="22"/>
                <w:szCs w:val="22"/>
                <w:vertAlign w:val="baseline"/>
              </w:rPr>
              <w:t xml:space="preserve"> </w:t>
            </w:r>
          </w:p>
          <w:p w14:paraId="01772A10" w14:textId="77777777" w:rsidR="001D2A21" w:rsidRPr="00DA6420" w:rsidRDefault="001D2A21">
            <w:pPr>
              <w:spacing w:before="120" w:after="120"/>
              <w:ind w:firstLine="567"/>
              <w:jc w:val="both"/>
              <w:rPr>
                <w:rFonts w:ascii="Arial" w:hAnsi="Arial" w:cs="Arial"/>
                <w:sz w:val="22"/>
                <w:szCs w:val="22"/>
                <w:vertAlign w:val="baseline"/>
              </w:rPr>
            </w:pPr>
            <w:r w:rsidRPr="00DA6420">
              <w:rPr>
                <w:rFonts w:ascii="Arial" w:hAnsi="Arial" w:cs="Arial"/>
                <w:sz w:val="22"/>
                <w:szCs w:val="22"/>
                <w:vertAlign w:val="baseline"/>
              </w:rPr>
              <w:t>Assumo, também, a responsabilidade de denunciar à Ouvidoria e/ou Comissão de Ética da Codevasf sobre qualquer comportamento ou situação que esteja em desacordo com as disposições do Código de Conduta Ética e Integridade da Codevasf, por meio dos seguintes canais:</w:t>
            </w:r>
          </w:p>
          <w:p w14:paraId="53955B10" w14:textId="77777777" w:rsidR="001D2A21" w:rsidRPr="00DA6420" w:rsidRDefault="001D2A21">
            <w:pPr>
              <w:numPr>
                <w:ilvl w:val="0"/>
                <w:numId w:val="28"/>
              </w:numPr>
              <w:spacing w:before="120" w:after="120"/>
              <w:ind w:left="851" w:hanging="284"/>
              <w:contextualSpacing/>
              <w:jc w:val="both"/>
              <w:rPr>
                <w:rFonts w:ascii="Arial" w:hAnsi="Arial" w:cs="Arial"/>
                <w:sz w:val="22"/>
                <w:szCs w:val="22"/>
                <w:vertAlign w:val="baseline"/>
              </w:rPr>
            </w:pPr>
            <w:r w:rsidRPr="00DA6420">
              <w:rPr>
                <w:rFonts w:ascii="Arial" w:hAnsi="Arial" w:cs="Arial"/>
                <w:sz w:val="22"/>
                <w:szCs w:val="22"/>
                <w:vertAlign w:val="baseline"/>
              </w:rPr>
              <w:t xml:space="preserve">Ouvidoria da Codevasf: </w:t>
            </w:r>
            <w:hyperlink r:id="rId45" w:history="1">
              <w:r w:rsidRPr="00DA6420">
                <w:rPr>
                  <w:rFonts w:ascii="Arial" w:hAnsi="Arial" w:cs="Arial"/>
                  <w:color w:val="0000FF"/>
                  <w:sz w:val="22"/>
                  <w:szCs w:val="22"/>
                  <w:u w:val="single"/>
                  <w:vertAlign w:val="baseline"/>
                </w:rPr>
                <w:t>https://sistema.ouvidorias.gov.br</w:t>
              </w:r>
            </w:hyperlink>
          </w:p>
          <w:p w14:paraId="23D357F2" w14:textId="77777777" w:rsidR="001D2A21" w:rsidRPr="00DA6420" w:rsidRDefault="001D2A21">
            <w:pPr>
              <w:numPr>
                <w:ilvl w:val="0"/>
                <w:numId w:val="28"/>
              </w:numPr>
              <w:tabs>
                <w:tab w:val="left" w:pos="0"/>
                <w:tab w:val="left" w:pos="1134"/>
              </w:tabs>
              <w:spacing w:before="120" w:after="120"/>
              <w:ind w:left="851" w:hanging="284"/>
              <w:contextualSpacing/>
              <w:jc w:val="both"/>
              <w:rPr>
                <w:rFonts w:ascii="Arial" w:hAnsi="Arial" w:cs="Arial"/>
                <w:sz w:val="22"/>
                <w:szCs w:val="22"/>
                <w:vertAlign w:val="baseline"/>
              </w:rPr>
            </w:pPr>
            <w:r w:rsidRPr="00DA6420">
              <w:rPr>
                <w:rFonts w:ascii="Arial" w:hAnsi="Arial" w:cs="Arial"/>
                <w:sz w:val="22"/>
                <w:szCs w:val="22"/>
                <w:vertAlign w:val="baseline"/>
              </w:rPr>
              <w:t xml:space="preserve">Comissão de Ética da Codevasf: </w:t>
            </w:r>
            <w:hyperlink r:id="rId46" w:history="1">
              <w:r w:rsidRPr="00DA6420">
                <w:rPr>
                  <w:rFonts w:ascii="Arial" w:hAnsi="Arial" w:cs="Arial"/>
                  <w:color w:val="0000FF"/>
                  <w:sz w:val="22"/>
                  <w:szCs w:val="22"/>
                  <w:u w:val="single"/>
                  <w:vertAlign w:val="baseline"/>
                </w:rPr>
                <w:t>etica@codevasf.gov.br</w:t>
              </w:r>
            </w:hyperlink>
            <w:r w:rsidRPr="00DA6420">
              <w:rPr>
                <w:rFonts w:ascii="Arial" w:hAnsi="Arial" w:cs="Arial"/>
                <w:sz w:val="22"/>
                <w:szCs w:val="22"/>
                <w:vertAlign w:val="baseline"/>
              </w:rPr>
              <w:t>.</w:t>
            </w:r>
          </w:p>
          <w:p w14:paraId="30844679" w14:textId="4571E4C8" w:rsidR="001D2A21" w:rsidRPr="001D2A21" w:rsidRDefault="001D2A21" w:rsidP="001D2A21">
            <w:pPr>
              <w:tabs>
                <w:tab w:val="left" w:pos="0"/>
                <w:tab w:val="left" w:pos="1134"/>
              </w:tabs>
              <w:spacing w:before="120" w:after="120"/>
              <w:ind w:firstLine="567"/>
              <w:jc w:val="both"/>
              <w:rPr>
                <w:rFonts w:ascii="Arial" w:hAnsi="Arial" w:cs="Arial"/>
                <w:sz w:val="22"/>
                <w:szCs w:val="22"/>
                <w:vertAlign w:val="baseline"/>
              </w:rPr>
            </w:pPr>
            <w:r w:rsidRPr="00DA6420">
              <w:rPr>
                <w:rFonts w:ascii="Arial" w:hAnsi="Arial" w:cs="Arial"/>
                <w:sz w:val="22"/>
                <w:szCs w:val="22"/>
                <w:vertAlign w:val="baseline"/>
              </w:rPr>
              <w:t>A assinatura deste Termo é expressão de livre consentimento e concordância do cumprimento das normas, políticas e práticas estabelecidas no Código de Conduta Ética e Integridade da Codevasf.</w:t>
            </w:r>
          </w:p>
        </w:tc>
      </w:tr>
      <w:tr w:rsidR="00173713" w:rsidRPr="00DA6420" w14:paraId="6D14DBBD" w14:textId="77777777" w:rsidTr="00DA6420">
        <w:trPr>
          <w:trHeight w:val="283"/>
        </w:trPr>
        <w:tc>
          <w:tcPr>
            <w:tcW w:w="3682" w:type="dxa"/>
            <w:gridSpan w:val="2"/>
            <w:tcBorders>
              <w:top w:val="nil"/>
              <w:left w:val="nil"/>
              <w:bottom w:val="nil"/>
              <w:right w:val="nil"/>
            </w:tcBorders>
            <w:vAlign w:val="center"/>
          </w:tcPr>
          <w:p w14:paraId="76765D3E" w14:textId="77777777" w:rsidR="00173713" w:rsidRPr="00DA6420" w:rsidRDefault="003F6B3F">
            <w:pPr>
              <w:spacing w:before="120" w:after="120" w:line="360" w:lineRule="auto"/>
              <w:jc w:val="right"/>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bCs/>
                <w:color w:val="0070C0"/>
                <w:sz w:val="22"/>
                <w:szCs w:val="22"/>
                <w:vertAlign w:val="baseline"/>
              </w:rPr>
              <w:t>Informar</w:t>
            </w:r>
            <w:r w:rsidRPr="00DA6420">
              <w:rPr>
                <w:rFonts w:ascii="Arial" w:hAnsi="Arial" w:cs="Arial"/>
                <w:color w:val="0070C0"/>
                <w:sz w:val="22"/>
                <w:szCs w:val="22"/>
                <w:vertAlign w:val="baseline"/>
              </w:rPr>
              <w:fldChar w:fldCharType="end"/>
            </w:r>
            <w:r w:rsidRPr="00DA6420">
              <w:rPr>
                <w:rFonts w:ascii="Arial" w:hAnsi="Arial" w:cs="Arial"/>
                <w:color w:val="0070C0"/>
                <w:sz w:val="22"/>
                <w:szCs w:val="22"/>
                <w:vertAlign w:val="baseline"/>
              </w:rPr>
              <w:t xml:space="preserve"> o local.</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c>
          <w:tcPr>
            <w:tcW w:w="284" w:type="dxa"/>
            <w:tcBorders>
              <w:top w:val="nil"/>
              <w:left w:val="nil"/>
              <w:bottom w:val="nil"/>
              <w:right w:val="nil"/>
            </w:tcBorders>
            <w:vAlign w:val="center"/>
          </w:tcPr>
          <w:p w14:paraId="35E416CC" w14:textId="77777777" w:rsidR="00173713" w:rsidRPr="00DA6420" w:rsidRDefault="003F6B3F">
            <w:pPr>
              <w:spacing w:before="120" w:after="120" w:line="360" w:lineRule="auto"/>
              <w:jc w:val="right"/>
              <w:rPr>
                <w:rFonts w:ascii="Arial" w:hAnsi="Arial" w:cs="Arial"/>
                <w:sz w:val="22"/>
                <w:szCs w:val="22"/>
                <w:vertAlign w:val="baseline"/>
              </w:rPr>
            </w:pPr>
            <w:r w:rsidRPr="00DA6420">
              <w:rPr>
                <w:rFonts w:ascii="Arial" w:hAnsi="Arial" w:cs="Arial"/>
                <w:sz w:val="22"/>
                <w:szCs w:val="22"/>
                <w:vertAlign w:val="baseline"/>
              </w:rPr>
              <w:t>,</w:t>
            </w:r>
          </w:p>
        </w:tc>
        <w:tc>
          <w:tcPr>
            <w:tcW w:w="850" w:type="dxa"/>
            <w:gridSpan w:val="2"/>
            <w:tcBorders>
              <w:top w:val="nil"/>
              <w:left w:val="nil"/>
              <w:bottom w:val="nil"/>
              <w:right w:val="nil"/>
            </w:tcBorders>
            <w:vAlign w:val="center"/>
          </w:tcPr>
          <w:p w14:paraId="0A4B72F2" w14:textId="77777777" w:rsidR="00173713" w:rsidRPr="00DA6420" w:rsidRDefault="003F6B3F">
            <w:pPr>
              <w:spacing w:before="120" w:after="120" w:line="360" w:lineRule="auto"/>
              <w:jc w:val="center"/>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t>Dia.</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c>
          <w:tcPr>
            <w:tcW w:w="567" w:type="dxa"/>
            <w:tcBorders>
              <w:top w:val="nil"/>
              <w:left w:val="nil"/>
              <w:bottom w:val="nil"/>
              <w:right w:val="nil"/>
            </w:tcBorders>
            <w:vAlign w:val="center"/>
          </w:tcPr>
          <w:p w14:paraId="0B85516F" w14:textId="77777777" w:rsidR="00173713" w:rsidRPr="00DA6420" w:rsidRDefault="003F6B3F">
            <w:pPr>
              <w:spacing w:before="120" w:after="120" w:line="360" w:lineRule="auto"/>
              <w:jc w:val="center"/>
              <w:rPr>
                <w:rFonts w:ascii="Arial" w:hAnsi="Arial" w:cs="Arial"/>
                <w:sz w:val="22"/>
                <w:szCs w:val="22"/>
                <w:vertAlign w:val="baseline"/>
              </w:rPr>
            </w:pPr>
            <w:r w:rsidRPr="00DA6420">
              <w:rPr>
                <w:rFonts w:ascii="Arial" w:hAnsi="Arial" w:cs="Arial"/>
                <w:sz w:val="22"/>
                <w:szCs w:val="22"/>
                <w:vertAlign w:val="baseline"/>
              </w:rPr>
              <w:t>de</w:t>
            </w:r>
          </w:p>
        </w:tc>
        <w:tc>
          <w:tcPr>
            <w:tcW w:w="1700" w:type="dxa"/>
            <w:tcBorders>
              <w:top w:val="nil"/>
              <w:left w:val="nil"/>
              <w:bottom w:val="nil"/>
              <w:right w:val="nil"/>
            </w:tcBorders>
            <w:vAlign w:val="center"/>
          </w:tcPr>
          <w:p w14:paraId="1491C68D" w14:textId="77777777" w:rsidR="00173713" w:rsidRPr="00DA6420" w:rsidRDefault="003F6B3F">
            <w:pPr>
              <w:spacing w:before="120" w:after="120" w:line="360" w:lineRule="auto"/>
              <w:jc w:val="center"/>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t>Mês.</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c>
          <w:tcPr>
            <w:tcW w:w="567" w:type="dxa"/>
            <w:tcBorders>
              <w:top w:val="nil"/>
              <w:left w:val="nil"/>
              <w:bottom w:val="nil"/>
              <w:right w:val="nil"/>
            </w:tcBorders>
            <w:vAlign w:val="center"/>
          </w:tcPr>
          <w:p w14:paraId="377ABDAE" w14:textId="77777777" w:rsidR="00173713" w:rsidRPr="00DA6420" w:rsidRDefault="003F6B3F">
            <w:pPr>
              <w:spacing w:before="120" w:after="120" w:line="360" w:lineRule="auto"/>
              <w:jc w:val="center"/>
              <w:rPr>
                <w:rFonts w:ascii="Arial" w:hAnsi="Arial" w:cs="Arial"/>
                <w:sz w:val="22"/>
                <w:szCs w:val="22"/>
                <w:vertAlign w:val="baseline"/>
              </w:rPr>
            </w:pPr>
            <w:r w:rsidRPr="00DA6420">
              <w:rPr>
                <w:rFonts w:ascii="Arial" w:hAnsi="Arial" w:cs="Arial"/>
                <w:sz w:val="22"/>
                <w:szCs w:val="22"/>
                <w:vertAlign w:val="baseline"/>
              </w:rPr>
              <w:t>de</w:t>
            </w:r>
          </w:p>
        </w:tc>
        <w:tc>
          <w:tcPr>
            <w:tcW w:w="1705" w:type="dxa"/>
            <w:tcBorders>
              <w:top w:val="nil"/>
              <w:left w:val="nil"/>
              <w:bottom w:val="nil"/>
              <w:right w:val="nil"/>
            </w:tcBorders>
            <w:vAlign w:val="center"/>
          </w:tcPr>
          <w:p w14:paraId="7ACB875C"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t>Ano.</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r>
    </w:tbl>
    <w:tbl>
      <w:tblPr>
        <w:tblpPr w:leftFromText="141" w:rightFromText="141" w:vertAnchor="text" w:horzAnchor="margin" w:tblpXSpec="right" w:tblpY="128"/>
        <w:tblW w:w="9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3"/>
        <w:gridCol w:w="5834"/>
        <w:gridCol w:w="1430"/>
      </w:tblGrid>
      <w:tr w:rsidR="001D2A21" w:rsidRPr="00DA6420" w14:paraId="4E265691" w14:textId="77777777" w:rsidTr="003D29D7">
        <w:trPr>
          <w:trHeight w:val="432"/>
        </w:trPr>
        <w:tc>
          <w:tcPr>
            <w:tcW w:w="2133" w:type="dxa"/>
            <w:tcBorders>
              <w:top w:val="nil"/>
              <w:left w:val="nil"/>
              <w:bottom w:val="nil"/>
              <w:right w:val="nil"/>
            </w:tcBorders>
          </w:tcPr>
          <w:p w14:paraId="31B2019E" w14:textId="77777777" w:rsidR="001D2A21" w:rsidRPr="00DA6420" w:rsidRDefault="001D2A21" w:rsidP="001D2A21">
            <w:pPr>
              <w:spacing w:before="240" w:line="360" w:lineRule="auto"/>
              <w:jc w:val="both"/>
              <w:rPr>
                <w:rFonts w:ascii="Arial" w:hAnsi="Arial" w:cs="Arial"/>
                <w:sz w:val="22"/>
                <w:szCs w:val="22"/>
              </w:rPr>
            </w:pPr>
          </w:p>
        </w:tc>
        <w:tc>
          <w:tcPr>
            <w:tcW w:w="5834" w:type="dxa"/>
            <w:tcBorders>
              <w:top w:val="nil"/>
              <w:left w:val="nil"/>
              <w:bottom w:val="single" w:sz="4" w:space="0" w:color="auto"/>
              <w:right w:val="nil"/>
            </w:tcBorders>
          </w:tcPr>
          <w:p w14:paraId="14F4E511" w14:textId="77777777" w:rsidR="001D2A21" w:rsidRPr="00DA6420" w:rsidRDefault="001D2A21" w:rsidP="001D2A21">
            <w:pPr>
              <w:spacing w:before="240" w:line="360" w:lineRule="auto"/>
              <w:jc w:val="both"/>
              <w:rPr>
                <w:rFonts w:ascii="Arial" w:hAnsi="Arial" w:cs="Arial"/>
                <w:sz w:val="22"/>
                <w:szCs w:val="22"/>
                <w:vertAlign w:val="baseline"/>
              </w:rPr>
            </w:pPr>
          </w:p>
        </w:tc>
        <w:tc>
          <w:tcPr>
            <w:tcW w:w="1430" w:type="dxa"/>
            <w:tcBorders>
              <w:top w:val="nil"/>
              <w:left w:val="nil"/>
              <w:bottom w:val="nil"/>
              <w:right w:val="nil"/>
            </w:tcBorders>
          </w:tcPr>
          <w:p w14:paraId="1204686A" w14:textId="77777777" w:rsidR="001D2A21" w:rsidRPr="00DA6420" w:rsidRDefault="001D2A21" w:rsidP="001D2A21">
            <w:pPr>
              <w:spacing w:before="240" w:line="360" w:lineRule="auto"/>
              <w:jc w:val="both"/>
              <w:rPr>
                <w:rFonts w:ascii="Arial" w:hAnsi="Arial" w:cs="Arial"/>
                <w:sz w:val="22"/>
                <w:szCs w:val="22"/>
              </w:rPr>
            </w:pPr>
          </w:p>
        </w:tc>
      </w:tr>
      <w:tr w:rsidR="001D2A21" w:rsidRPr="00DA6420" w14:paraId="6B20708E" w14:textId="77777777" w:rsidTr="001D2A21">
        <w:trPr>
          <w:trHeight w:val="57"/>
        </w:trPr>
        <w:tc>
          <w:tcPr>
            <w:tcW w:w="9397" w:type="dxa"/>
            <w:gridSpan w:val="3"/>
            <w:tcBorders>
              <w:top w:val="nil"/>
              <w:left w:val="nil"/>
              <w:bottom w:val="nil"/>
              <w:right w:val="nil"/>
            </w:tcBorders>
          </w:tcPr>
          <w:p w14:paraId="2FD3CB06" w14:textId="77777777" w:rsidR="001D2A21" w:rsidRPr="00DA6420" w:rsidRDefault="001D2A21" w:rsidP="001D2A21">
            <w:pPr>
              <w:spacing w:line="360" w:lineRule="auto"/>
              <w:jc w:val="center"/>
              <w:rPr>
                <w:rFonts w:ascii="Arial" w:hAnsi="Arial" w:cs="Arial"/>
                <w:sz w:val="22"/>
                <w:szCs w:val="22"/>
                <w:vertAlign w:val="baseline"/>
              </w:rPr>
            </w:pPr>
            <w:r w:rsidRPr="00DA6420">
              <w:rPr>
                <w:rFonts w:ascii="Arial" w:hAnsi="Arial" w:cs="Arial"/>
                <w:sz w:val="22"/>
                <w:szCs w:val="22"/>
                <w:vertAlign w:val="baseline"/>
              </w:rPr>
              <w:t>Assinatura / carimbo do responsável/representante legal</w:t>
            </w:r>
          </w:p>
        </w:tc>
      </w:tr>
      <w:tr w:rsidR="001D2A21" w:rsidRPr="00DA6420" w14:paraId="2AC423FA" w14:textId="77777777" w:rsidTr="001D2A21">
        <w:trPr>
          <w:trHeight w:val="200"/>
        </w:trPr>
        <w:tc>
          <w:tcPr>
            <w:tcW w:w="9397" w:type="dxa"/>
            <w:gridSpan w:val="3"/>
            <w:tcBorders>
              <w:top w:val="nil"/>
              <w:left w:val="nil"/>
              <w:bottom w:val="nil"/>
              <w:right w:val="nil"/>
            </w:tcBorders>
            <w:vAlign w:val="center"/>
          </w:tcPr>
          <w:p w14:paraId="568AED72" w14:textId="77777777" w:rsidR="001D2A21" w:rsidRPr="00DA6420" w:rsidRDefault="001D2A21" w:rsidP="001D2A21">
            <w:pPr>
              <w:spacing w:line="360" w:lineRule="auto"/>
              <w:jc w:val="center"/>
              <w:rPr>
                <w:rFonts w:ascii="Arial" w:hAnsi="Arial" w:cs="Arial"/>
                <w:sz w:val="22"/>
                <w:szCs w:val="22"/>
                <w:vertAlign w:val="baseline"/>
              </w:rPr>
            </w:pPr>
            <w:r w:rsidRPr="00DA6420">
              <w:rPr>
                <w:rFonts w:ascii="Arial" w:hAnsi="Arial" w:cs="Arial"/>
                <w:sz w:val="22"/>
                <w:szCs w:val="22"/>
                <w:vertAlign w:val="baseline"/>
              </w:rPr>
              <w:t xml:space="preserve">Nome completo:  </w:t>
            </w:r>
            <w:r w:rsidRPr="00DA6420">
              <w:rPr>
                <w:rFonts w:ascii="Arial" w:hAnsi="Arial" w:cs="Arial"/>
                <w:sz w:val="22"/>
                <w:szCs w:val="22"/>
                <w:vertAlign w:val="baseline"/>
              </w:rPr>
              <w:fldChar w:fldCharType="begin">
                <w:ffData>
                  <w:name w:val="Texto8"/>
                  <w:enabled/>
                  <w:calcOnExit w:val="0"/>
                  <w:textInput/>
                </w:ffData>
              </w:fldChar>
            </w:r>
            <w:bookmarkStart w:id="31" w:name="Texto8"/>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31"/>
          </w:p>
        </w:tc>
      </w:tr>
      <w:tr w:rsidR="001D2A21" w:rsidRPr="00DA6420" w14:paraId="731B1074" w14:textId="77777777" w:rsidTr="001D2A21">
        <w:trPr>
          <w:trHeight w:val="200"/>
        </w:trPr>
        <w:tc>
          <w:tcPr>
            <w:tcW w:w="9397" w:type="dxa"/>
            <w:gridSpan w:val="3"/>
            <w:tcBorders>
              <w:top w:val="nil"/>
              <w:left w:val="nil"/>
              <w:bottom w:val="nil"/>
              <w:right w:val="nil"/>
            </w:tcBorders>
            <w:vAlign w:val="center"/>
          </w:tcPr>
          <w:p w14:paraId="41A5076F" w14:textId="77777777" w:rsidR="001D2A21" w:rsidRPr="00DA6420" w:rsidRDefault="001D2A21" w:rsidP="001D2A21">
            <w:pPr>
              <w:spacing w:line="360" w:lineRule="auto"/>
              <w:jc w:val="center"/>
              <w:rPr>
                <w:rFonts w:ascii="Arial" w:hAnsi="Arial" w:cs="Arial"/>
                <w:sz w:val="22"/>
                <w:szCs w:val="22"/>
                <w:vertAlign w:val="baseline"/>
              </w:rPr>
            </w:pPr>
            <w:r w:rsidRPr="00DA6420">
              <w:rPr>
                <w:rFonts w:ascii="Arial" w:hAnsi="Arial" w:cs="Arial"/>
                <w:sz w:val="22"/>
                <w:szCs w:val="22"/>
                <w:vertAlign w:val="baseline"/>
              </w:rPr>
              <w:lastRenderedPageBreak/>
              <w:t xml:space="preserve">CPF:  </w:t>
            </w:r>
            <w:r w:rsidRPr="00DA6420">
              <w:rPr>
                <w:rFonts w:ascii="Arial" w:hAnsi="Arial" w:cs="Arial"/>
                <w:sz w:val="22"/>
                <w:szCs w:val="22"/>
                <w:vertAlign w:val="baseline"/>
              </w:rPr>
              <w:fldChar w:fldCharType="begin">
                <w:ffData>
                  <w:name w:val="Texto9"/>
                  <w:enabled/>
                  <w:calcOnExit w:val="0"/>
                  <w:textInput/>
                </w:ffData>
              </w:fldChar>
            </w:r>
            <w:bookmarkStart w:id="32" w:name="Texto9"/>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32"/>
          </w:p>
        </w:tc>
      </w:tr>
      <w:tr w:rsidR="001D2A21" w:rsidRPr="00DA6420" w14:paraId="3EC87971" w14:textId="77777777" w:rsidTr="001D2A21">
        <w:trPr>
          <w:trHeight w:val="200"/>
        </w:trPr>
        <w:tc>
          <w:tcPr>
            <w:tcW w:w="9397" w:type="dxa"/>
            <w:gridSpan w:val="3"/>
            <w:tcBorders>
              <w:top w:val="nil"/>
              <w:left w:val="nil"/>
              <w:bottom w:val="nil"/>
              <w:right w:val="nil"/>
            </w:tcBorders>
            <w:vAlign w:val="center"/>
          </w:tcPr>
          <w:p w14:paraId="705317E4" w14:textId="77777777" w:rsidR="001D2A21" w:rsidRPr="00DA6420" w:rsidRDefault="001D2A21" w:rsidP="001D2A21">
            <w:pPr>
              <w:spacing w:line="360" w:lineRule="auto"/>
              <w:jc w:val="center"/>
              <w:rPr>
                <w:rFonts w:ascii="Arial" w:hAnsi="Arial" w:cs="Arial"/>
                <w:sz w:val="22"/>
                <w:szCs w:val="22"/>
                <w:vertAlign w:val="baseline"/>
              </w:rPr>
            </w:pPr>
            <w:r w:rsidRPr="00DA6420">
              <w:rPr>
                <w:rFonts w:ascii="Arial" w:hAnsi="Arial" w:cs="Arial"/>
                <w:sz w:val="22"/>
                <w:szCs w:val="22"/>
                <w:vertAlign w:val="baseline"/>
              </w:rPr>
              <w:t xml:space="preserve">Cargo:  </w:t>
            </w:r>
            <w:r w:rsidRPr="00DA6420">
              <w:rPr>
                <w:rFonts w:ascii="Arial" w:hAnsi="Arial" w:cs="Arial"/>
                <w:sz w:val="22"/>
                <w:szCs w:val="22"/>
                <w:vertAlign w:val="baseline"/>
              </w:rPr>
              <w:fldChar w:fldCharType="begin">
                <w:ffData>
                  <w:name w:val="Texto10"/>
                  <w:enabled/>
                  <w:calcOnExit w:val="0"/>
                  <w:textInput/>
                </w:ffData>
              </w:fldChar>
            </w:r>
            <w:bookmarkStart w:id="33" w:name="Texto10"/>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33"/>
          </w:p>
        </w:tc>
      </w:tr>
    </w:tbl>
    <w:p w14:paraId="543EE3A9" w14:textId="77777777" w:rsidR="00173713" w:rsidRPr="00DA6420" w:rsidRDefault="00173713" w:rsidP="00DA6420">
      <w:pPr>
        <w:rPr>
          <w:rFonts w:ascii="Arial" w:hAnsi="Arial" w:cs="Arial"/>
          <w:b/>
          <w:bCs/>
          <w:sz w:val="22"/>
          <w:szCs w:val="22"/>
          <w:vertAlign w:val="baseline"/>
        </w:rPr>
      </w:pPr>
    </w:p>
    <w:p w14:paraId="2A4B7DCE" w14:textId="77777777" w:rsidR="00173713" w:rsidRDefault="00173713">
      <w:pPr>
        <w:jc w:val="center"/>
        <w:rPr>
          <w:rFonts w:ascii="Arial" w:hAnsi="Arial" w:cs="Arial"/>
          <w:b/>
          <w:bCs/>
          <w:sz w:val="24"/>
          <w:vertAlign w:val="baseline"/>
        </w:rPr>
      </w:pPr>
    </w:p>
    <w:p w14:paraId="2D261743" w14:textId="77777777" w:rsidR="00173713" w:rsidRDefault="00173713">
      <w:pPr>
        <w:jc w:val="center"/>
        <w:rPr>
          <w:rFonts w:ascii="Arial" w:hAnsi="Arial" w:cs="Arial"/>
          <w:b/>
          <w:bCs/>
          <w:sz w:val="24"/>
          <w:vertAlign w:val="baseline"/>
        </w:rPr>
      </w:pPr>
    </w:p>
    <w:p w14:paraId="29572D7F" w14:textId="77777777" w:rsidR="00173713" w:rsidRDefault="00173713">
      <w:pPr>
        <w:jc w:val="center"/>
        <w:rPr>
          <w:rFonts w:ascii="Arial" w:hAnsi="Arial" w:cs="Arial"/>
          <w:b/>
          <w:bCs/>
          <w:sz w:val="24"/>
          <w:vertAlign w:val="baseline"/>
        </w:rPr>
      </w:pPr>
    </w:p>
    <w:p w14:paraId="107937E8" w14:textId="77777777" w:rsidR="00173713" w:rsidRDefault="003F6B3F">
      <w:pPr>
        <w:rPr>
          <w:rFonts w:ascii="Arial" w:hAnsi="Arial" w:cs="Arial"/>
          <w:b/>
          <w:bCs/>
          <w:sz w:val="24"/>
          <w:vertAlign w:val="baseline"/>
        </w:rPr>
      </w:pPr>
      <w:r>
        <w:rPr>
          <w:rFonts w:ascii="Arial" w:hAnsi="Arial" w:cs="Arial"/>
          <w:b/>
          <w:bCs/>
          <w:sz w:val="24"/>
          <w:vertAlign w:val="baseline"/>
        </w:rPr>
        <w:br w:type="page"/>
      </w:r>
    </w:p>
    <w:p w14:paraId="15627FCC" w14:textId="52BC3746" w:rsidR="00173713" w:rsidRDefault="003F6B3F">
      <w:pPr>
        <w:jc w:val="center"/>
        <w:rPr>
          <w:rFonts w:ascii="Arial" w:hAnsi="Arial" w:cs="Arial"/>
          <w:b/>
          <w:bCs/>
          <w:sz w:val="24"/>
          <w:vertAlign w:val="baseline"/>
        </w:rPr>
      </w:pPr>
      <w:r>
        <w:rPr>
          <w:rFonts w:ascii="Arial" w:hAnsi="Arial" w:cs="Arial"/>
          <w:b/>
          <w:bCs/>
          <w:sz w:val="24"/>
          <w:vertAlign w:val="baseline"/>
        </w:rPr>
        <w:lastRenderedPageBreak/>
        <w:t>PREGÃO ELETRÔNICO</w:t>
      </w:r>
    </w:p>
    <w:p w14:paraId="7ECD77A4" w14:textId="227B79CE" w:rsidR="00173713" w:rsidRDefault="003F6B3F">
      <w:pPr>
        <w:ind w:right="-1"/>
        <w:jc w:val="center"/>
        <w:rPr>
          <w:rFonts w:ascii="Arial" w:hAnsi="Arial" w:cs="Arial"/>
          <w:b/>
          <w:bCs/>
          <w:sz w:val="24"/>
          <w:vertAlign w:val="baseline"/>
        </w:rPr>
      </w:pPr>
      <w:r>
        <w:rPr>
          <w:rFonts w:ascii="Arial" w:hAnsi="Arial" w:cs="Arial"/>
          <w:b/>
          <w:bCs/>
          <w:sz w:val="24"/>
          <w:vertAlign w:val="baseline"/>
        </w:rPr>
        <w:t>EDITAL N.º ___/202</w:t>
      </w:r>
      <w:r w:rsidR="007D2925">
        <w:rPr>
          <w:rFonts w:ascii="Arial" w:hAnsi="Arial" w:cs="Arial"/>
          <w:b/>
          <w:bCs/>
          <w:sz w:val="24"/>
          <w:vertAlign w:val="baseline"/>
        </w:rPr>
        <w:t>2</w:t>
      </w:r>
      <w:r>
        <w:rPr>
          <w:rFonts w:ascii="Arial" w:hAnsi="Arial" w:cs="Arial"/>
          <w:b/>
          <w:bCs/>
          <w:sz w:val="24"/>
          <w:vertAlign w:val="baseline"/>
        </w:rPr>
        <w:t xml:space="preserve"> </w:t>
      </w:r>
    </w:p>
    <w:p w14:paraId="2B73DA2C" w14:textId="77777777" w:rsidR="00173713" w:rsidRDefault="00173713">
      <w:pPr>
        <w:jc w:val="center"/>
        <w:rPr>
          <w:rFonts w:ascii="Arial" w:hAnsi="Arial" w:cs="Arial"/>
          <w:caps/>
          <w:sz w:val="24"/>
        </w:rPr>
      </w:pPr>
    </w:p>
    <w:p w14:paraId="16858CC0"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C754F29"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5B6A8E37"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21DEC845"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7AB5D54E"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2CC5142A"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22A6A9F1"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6ED2587E"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699C0BA" w14:textId="77777777" w:rsidR="00173713" w:rsidRDefault="003F6B3F">
      <w:pPr>
        <w:pStyle w:val="FR-PARAGRAFOTITULOFOLHAROSTO"/>
        <w:tabs>
          <w:tab w:val="left" w:pos="737"/>
        </w:tabs>
        <w:spacing w:before="0" w:line="240" w:lineRule="auto"/>
        <w:ind w:right="-1"/>
        <w:rPr>
          <w:rFonts w:ascii="Arial" w:hAnsi="Arial" w:cs="Arial"/>
          <w:caps w:val="0"/>
          <w:sz w:val="24"/>
          <w:szCs w:val="24"/>
        </w:rPr>
      </w:pPr>
      <w:r>
        <w:rPr>
          <w:rFonts w:ascii="Arial" w:hAnsi="Arial" w:cs="Arial"/>
          <w:caps w:val="0"/>
          <w:sz w:val="24"/>
          <w:szCs w:val="24"/>
        </w:rPr>
        <w:t>ANEXO IV</w:t>
      </w:r>
    </w:p>
    <w:p w14:paraId="2383693A"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03689EC1"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5F9F0CEE" w14:textId="77777777" w:rsidR="00173713" w:rsidRDefault="003F6B3F">
      <w:pPr>
        <w:keepNext/>
        <w:spacing w:before="120"/>
        <w:jc w:val="center"/>
        <w:rPr>
          <w:rFonts w:ascii="Arial" w:hAnsi="Arial" w:cs="Arial"/>
          <w:b/>
          <w:sz w:val="24"/>
          <w:vertAlign w:val="baseline"/>
        </w:rPr>
      </w:pPr>
      <w:r>
        <w:rPr>
          <w:rFonts w:ascii="Arial" w:hAnsi="Arial" w:cs="Arial"/>
          <w:b/>
          <w:sz w:val="24"/>
          <w:vertAlign w:val="baseline"/>
        </w:rPr>
        <w:t>CÓDIGO DE CONDUTA ÉTICA E INTEGRIDADE DA CODEVASF</w:t>
      </w:r>
    </w:p>
    <w:p w14:paraId="73BFF6DA" w14:textId="153AE8D1" w:rsidR="00173713" w:rsidRDefault="003F6B3F">
      <w:pPr>
        <w:keepNext/>
        <w:spacing w:before="120"/>
        <w:jc w:val="center"/>
        <w:rPr>
          <w:rFonts w:ascii="Arial" w:hAnsi="Arial" w:cs="Arial"/>
          <w:b/>
          <w:sz w:val="24"/>
          <w:vertAlign w:val="baseline"/>
        </w:rPr>
      </w:pPr>
      <w:r>
        <w:rPr>
          <w:rFonts w:ascii="Arial" w:hAnsi="Arial" w:cs="Arial"/>
          <w:b/>
          <w:sz w:val="24"/>
          <w:vertAlign w:val="baseline"/>
        </w:rPr>
        <w:t>(</w:t>
      </w:r>
      <w:r w:rsidR="00EA65F2">
        <w:rPr>
          <w:rFonts w:ascii="Arial" w:hAnsi="Arial" w:cs="Arial"/>
          <w:b/>
          <w:sz w:val="24"/>
          <w:vertAlign w:val="baseline"/>
        </w:rPr>
        <w:t>Gravado em arquivo digital</w:t>
      </w:r>
      <w:r>
        <w:rPr>
          <w:rFonts w:ascii="Arial" w:hAnsi="Arial" w:cs="Arial"/>
          <w:b/>
          <w:sz w:val="24"/>
          <w:vertAlign w:val="baseline"/>
        </w:rPr>
        <w:t>)</w:t>
      </w:r>
    </w:p>
    <w:p w14:paraId="266DF4B8" w14:textId="77777777" w:rsidR="00173713" w:rsidRDefault="003F6B3F">
      <w:pPr>
        <w:rPr>
          <w:rFonts w:ascii="Arial" w:hAnsi="Arial" w:cs="Arial"/>
          <w:b/>
          <w:sz w:val="24"/>
          <w:vertAlign w:val="baseline"/>
        </w:rPr>
      </w:pPr>
      <w:r>
        <w:rPr>
          <w:rFonts w:ascii="Arial" w:hAnsi="Arial" w:cs="Arial"/>
          <w:b/>
          <w:sz w:val="24"/>
          <w:vertAlign w:val="baseline"/>
        </w:rPr>
        <w:br w:type="page"/>
      </w:r>
    </w:p>
    <w:p w14:paraId="6352037E" w14:textId="4BA1B5E6" w:rsidR="00173713" w:rsidRDefault="003F6B3F">
      <w:pPr>
        <w:jc w:val="center"/>
        <w:rPr>
          <w:rFonts w:ascii="Arial" w:hAnsi="Arial" w:cs="Arial"/>
          <w:b/>
          <w:bCs/>
          <w:sz w:val="24"/>
          <w:vertAlign w:val="baseline"/>
        </w:rPr>
      </w:pPr>
      <w:r>
        <w:rPr>
          <w:rFonts w:ascii="Arial" w:hAnsi="Arial" w:cs="Arial"/>
          <w:b/>
          <w:bCs/>
          <w:sz w:val="24"/>
          <w:vertAlign w:val="baseline"/>
        </w:rPr>
        <w:lastRenderedPageBreak/>
        <w:t>PREGÃO ELETRÔNICO</w:t>
      </w:r>
    </w:p>
    <w:p w14:paraId="5C5CF202" w14:textId="424B0995" w:rsidR="00173713" w:rsidRDefault="003F6B3F">
      <w:pPr>
        <w:ind w:right="-1"/>
        <w:jc w:val="center"/>
        <w:rPr>
          <w:rFonts w:ascii="Arial" w:hAnsi="Arial" w:cs="Arial"/>
          <w:b/>
          <w:bCs/>
          <w:sz w:val="24"/>
          <w:vertAlign w:val="baseline"/>
        </w:rPr>
      </w:pPr>
      <w:r>
        <w:rPr>
          <w:rFonts w:ascii="Arial" w:hAnsi="Arial" w:cs="Arial"/>
          <w:b/>
          <w:bCs/>
          <w:sz w:val="24"/>
          <w:vertAlign w:val="baseline"/>
        </w:rPr>
        <w:t>EDITAL N.º ___/202</w:t>
      </w:r>
      <w:r w:rsidR="00415B99">
        <w:rPr>
          <w:rFonts w:ascii="Arial" w:hAnsi="Arial" w:cs="Arial"/>
          <w:b/>
          <w:bCs/>
          <w:sz w:val="24"/>
          <w:vertAlign w:val="baseline"/>
        </w:rPr>
        <w:t>2</w:t>
      </w:r>
      <w:r>
        <w:rPr>
          <w:rFonts w:ascii="Arial" w:hAnsi="Arial" w:cs="Arial"/>
          <w:b/>
          <w:bCs/>
          <w:sz w:val="24"/>
          <w:vertAlign w:val="baseline"/>
        </w:rPr>
        <w:t xml:space="preserve"> </w:t>
      </w:r>
    </w:p>
    <w:p w14:paraId="74BD0C84" w14:textId="77777777" w:rsidR="00173713" w:rsidRDefault="00173713">
      <w:pPr>
        <w:jc w:val="center"/>
        <w:rPr>
          <w:rFonts w:ascii="Arial" w:hAnsi="Arial" w:cs="Arial"/>
          <w:caps/>
          <w:sz w:val="24"/>
        </w:rPr>
      </w:pPr>
    </w:p>
    <w:p w14:paraId="13962356"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01D645A1"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439EB7C"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0D0BBE28"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68AC14D"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3FCE2F42"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63F7BF0E"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32697240"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250C5E3"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3FC457A0" w14:textId="77777777" w:rsidR="00173713" w:rsidRDefault="003F6B3F">
      <w:pPr>
        <w:pStyle w:val="FR-PARAGRAFOTITULOFOLHAROSTO"/>
        <w:tabs>
          <w:tab w:val="left" w:pos="737"/>
        </w:tabs>
        <w:spacing w:before="0" w:line="240" w:lineRule="auto"/>
        <w:ind w:right="424"/>
        <w:rPr>
          <w:rFonts w:ascii="Arial" w:hAnsi="Arial" w:cs="Arial"/>
          <w:caps w:val="0"/>
          <w:sz w:val="24"/>
          <w:szCs w:val="24"/>
        </w:rPr>
      </w:pPr>
      <w:r>
        <w:rPr>
          <w:rFonts w:ascii="Arial" w:hAnsi="Arial" w:cs="Arial"/>
          <w:caps w:val="0"/>
          <w:sz w:val="24"/>
          <w:szCs w:val="24"/>
        </w:rPr>
        <w:t>ANEXO V</w:t>
      </w:r>
    </w:p>
    <w:p w14:paraId="5F83D1AA"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5F0F580C" w14:textId="77777777" w:rsidR="00173713" w:rsidRDefault="003F6B3F">
      <w:pPr>
        <w:keepNext/>
        <w:spacing w:before="120"/>
        <w:jc w:val="center"/>
        <w:rPr>
          <w:rFonts w:ascii="Arial" w:hAnsi="Arial" w:cs="Arial"/>
          <w:b/>
          <w:sz w:val="24"/>
          <w:vertAlign w:val="baseline"/>
        </w:rPr>
      </w:pPr>
      <w:r>
        <w:rPr>
          <w:rFonts w:ascii="Arial" w:hAnsi="Arial" w:cs="Arial"/>
          <w:b/>
          <w:sz w:val="24"/>
          <w:vertAlign w:val="baseline"/>
        </w:rPr>
        <w:t>MINUTA DE CONTRATO</w:t>
      </w:r>
    </w:p>
    <w:p w14:paraId="6AB1B6C6" w14:textId="51E0625F" w:rsidR="00173713" w:rsidRDefault="003F6B3F">
      <w:pPr>
        <w:keepNext/>
        <w:spacing w:before="120"/>
        <w:jc w:val="center"/>
        <w:rPr>
          <w:rFonts w:ascii="Arial" w:hAnsi="Arial" w:cs="Arial"/>
          <w:b/>
          <w:sz w:val="24"/>
        </w:rPr>
      </w:pPr>
      <w:r>
        <w:rPr>
          <w:rFonts w:ascii="Arial" w:hAnsi="Arial" w:cs="Arial"/>
          <w:b/>
          <w:sz w:val="24"/>
          <w:vertAlign w:val="baseline"/>
        </w:rPr>
        <w:t>(</w:t>
      </w:r>
      <w:r w:rsidR="00EA65F2">
        <w:rPr>
          <w:rFonts w:ascii="Arial" w:hAnsi="Arial" w:cs="Arial"/>
          <w:b/>
          <w:sz w:val="24"/>
          <w:vertAlign w:val="baseline"/>
        </w:rPr>
        <w:t>Gravado em arquivo digital</w:t>
      </w:r>
      <w:r>
        <w:rPr>
          <w:rFonts w:ascii="Arial" w:hAnsi="Arial" w:cs="Arial"/>
          <w:b/>
          <w:sz w:val="24"/>
          <w:vertAlign w:val="baseline"/>
        </w:rPr>
        <w:t>)</w:t>
      </w:r>
    </w:p>
    <w:p w14:paraId="3EBDB1C8" w14:textId="77777777" w:rsidR="00173713" w:rsidRDefault="00173713">
      <w:pPr>
        <w:keepNext/>
        <w:spacing w:before="120"/>
        <w:jc w:val="center"/>
        <w:rPr>
          <w:rFonts w:ascii="Arial" w:hAnsi="Arial" w:cs="Arial"/>
          <w:b/>
          <w:sz w:val="24"/>
        </w:rPr>
      </w:pPr>
    </w:p>
    <w:p w14:paraId="0E5A160F" w14:textId="77777777" w:rsidR="00173713" w:rsidRDefault="00173713">
      <w:pPr>
        <w:tabs>
          <w:tab w:val="left" w:pos="1021"/>
        </w:tabs>
        <w:jc w:val="center"/>
        <w:rPr>
          <w:rFonts w:ascii="Arial" w:hAnsi="Arial" w:cs="Arial"/>
          <w:b/>
          <w:sz w:val="24"/>
        </w:rPr>
      </w:pPr>
    </w:p>
    <w:p w14:paraId="310CED1B" w14:textId="77777777" w:rsidR="00173713" w:rsidRDefault="00173713">
      <w:pPr>
        <w:jc w:val="center"/>
        <w:rPr>
          <w:rFonts w:ascii="Arial" w:hAnsi="Arial" w:cs="Arial"/>
          <w:bCs/>
          <w:sz w:val="24"/>
          <w:vertAlign w:val="baseline"/>
        </w:rPr>
      </w:pPr>
    </w:p>
    <w:p w14:paraId="57F0EC5D" w14:textId="77777777" w:rsidR="00173713" w:rsidRDefault="00173713">
      <w:pPr>
        <w:keepNext/>
        <w:spacing w:before="120"/>
        <w:jc w:val="center"/>
        <w:rPr>
          <w:rFonts w:ascii="Arial" w:hAnsi="Arial" w:cs="Arial"/>
          <w:b/>
          <w:sz w:val="24"/>
          <w:vertAlign w:val="baseline"/>
        </w:rPr>
      </w:pPr>
    </w:p>
    <w:p w14:paraId="50A89788" w14:textId="044122AD" w:rsidR="00173713" w:rsidRDefault="00173713">
      <w:pPr>
        <w:jc w:val="center"/>
        <w:rPr>
          <w:rFonts w:ascii="Arial" w:hAnsi="Arial" w:cs="Arial"/>
          <w:bCs/>
          <w:sz w:val="24"/>
          <w:vertAlign w:val="baseline"/>
        </w:rPr>
      </w:pPr>
    </w:p>
    <w:p w14:paraId="6ECA1DE3" w14:textId="77777777" w:rsidR="00173713" w:rsidRDefault="00173713">
      <w:pPr>
        <w:rPr>
          <w:rFonts w:ascii="Arial" w:hAnsi="Arial" w:cs="Arial"/>
          <w:bCs/>
          <w:sz w:val="24"/>
          <w:vertAlign w:val="baseline"/>
        </w:rPr>
      </w:pPr>
    </w:p>
    <w:p w14:paraId="5AE9735E" w14:textId="77777777" w:rsidR="00173713" w:rsidRDefault="00173713">
      <w:pPr>
        <w:keepNext/>
        <w:spacing w:before="120"/>
        <w:jc w:val="center"/>
        <w:rPr>
          <w:rFonts w:ascii="Arial" w:hAnsi="Arial" w:cs="Arial"/>
          <w:b/>
          <w:sz w:val="24"/>
        </w:rPr>
      </w:pPr>
    </w:p>
    <w:p w14:paraId="48FBB830" w14:textId="77777777" w:rsidR="00173713" w:rsidRDefault="00173713">
      <w:pPr>
        <w:tabs>
          <w:tab w:val="left" w:pos="1021"/>
        </w:tabs>
        <w:jc w:val="center"/>
        <w:rPr>
          <w:rFonts w:ascii="Arial" w:hAnsi="Arial" w:cs="Arial"/>
          <w:b/>
          <w:sz w:val="24"/>
        </w:rPr>
      </w:pPr>
    </w:p>
    <w:p w14:paraId="7BD5D782" w14:textId="77777777" w:rsidR="00173713" w:rsidRDefault="00173713">
      <w:pPr>
        <w:jc w:val="center"/>
        <w:rPr>
          <w:rFonts w:ascii="Arial" w:hAnsi="Arial" w:cs="Arial"/>
          <w:bCs/>
          <w:sz w:val="24"/>
          <w:vertAlign w:val="baseline"/>
        </w:rPr>
      </w:pPr>
    </w:p>
    <w:p w14:paraId="55B9A0C5" w14:textId="77777777" w:rsidR="00173713" w:rsidRDefault="00173713">
      <w:pPr>
        <w:keepNext/>
        <w:spacing w:before="120"/>
        <w:jc w:val="center"/>
        <w:rPr>
          <w:rFonts w:ascii="Arial" w:hAnsi="Arial" w:cs="Arial"/>
          <w:b/>
          <w:sz w:val="24"/>
          <w:vertAlign w:val="baseline"/>
        </w:rPr>
      </w:pPr>
    </w:p>
    <w:p w14:paraId="4D5979DC" w14:textId="77777777" w:rsidR="00173713" w:rsidRDefault="00173713">
      <w:pPr>
        <w:jc w:val="center"/>
        <w:rPr>
          <w:rFonts w:ascii="Arial" w:hAnsi="Arial" w:cs="Arial"/>
          <w:bCs/>
          <w:sz w:val="24"/>
          <w:vertAlign w:val="baseline"/>
        </w:rPr>
      </w:pPr>
    </w:p>
    <w:p w14:paraId="7CA4D405" w14:textId="77777777" w:rsidR="00173713" w:rsidRDefault="00173713">
      <w:pPr>
        <w:rPr>
          <w:rFonts w:ascii="Arial" w:hAnsi="Arial" w:cs="Arial"/>
          <w:bCs/>
          <w:sz w:val="24"/>
          <w:vertAlign w:val="baseline"/>
        </w:rPr>
      </w:pPr>
    </w:p>
    <w:sectPr w:rsidR="00173713">
      <w:headerReference w:type="default" r:id="rId47"/>
      <w:footerReference w:type="default" r:id="rId48"/>
      <w:type w:val="continuous"/>
      <w:pgSz w:w="11907" w:h="16840"/>
      <w:pgMar w:top="1276" w:right="992" w:bottom="993" w:left="1276" w:header="238" w:footer="822" w:gutter="0"/>
      <w:pgNumType w:start="1"/>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27AF4" w14:textId="77777777" w:rsidR="009548FB" w:rsidRDefault="009548FB">
      <w:pPr>
        <w:spacing w:after="0" w:line="240" w:lineRule="auto"/>
      </w:pPr>
      <w:r>
        <w:separator/>
      </w:r>
    </w:p>
  </w:endnote>
  <w:endnote w:type="continuationSeparator" w:id="0">
    <w:p w14:paraId="7E61727D" w14:textId="77777777" w:rsidR="009548FB" w:rsidRDefault="00954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67CF2" w14:textId="77777777" w:rsidR="00920AD5" w:rsidRDefault="00920AD5">
    <w:pPr>
      <w:jc w:val="right"/>
      <w:rPr>
        <w:rFonts w:ascii="Arial" w:hAnsi="Arial" w:cs="Arial"/>
        <w:b/>
        <w:bCs/>
        <w:sz w:val="16"/>
        <w:szCs w:val="16"/>
        <w:vertAlign w:val="baseline"/>
      </w:rPr>
    </w:pPr>
    <w:r>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8F158C">
      <w:rPr>
        <w:rFonts w:ascii="Arial" w:hAnsi="Arial" w:cs="Arial"/>
        <w:b/>
        <w:bCs/>
        <w:noProof/>
        <w:sz w:val="16"/>
        <w:szCs w:val="16"/>
        <w:vertAlign w:val="baseline"/>
      </w:rPr>
      <w:t>9</w:t>
    </w:r>
    <w:r>
      <w:rPr>
        <w:rFonts w:ascii="Arial" w:hAnsi="Arial" w:cs="Arial"/>
        <w:b/>
        <w:bCs/>
        <w:sz w:val="16"/>
        <w:szCs w:val="16"/>
        <w:vertAlign w:val="baseline"/>
      </w:rPr>
      <w:fldChar w:fldCharType="end"/>
    </w:r>
    <w:r>
      <w:rPr>
        <w:rFonts w:ascii="Arial" w:hAnsi="Arial" w:cs="Arial"/>
        <w:b/>
        <w:bCs/>
        <w:sz w:val="16"/>
        <w:szCs w:val="16"/>
        <w:vertAlign w:val="baselin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97A89" w14:textId="77777777" w:rsidR="009548FB" w:rsidRDefault="009548FB">
      <w:pPr>
        <w:spacing w:after="0" w:line="240" w:lineRule="auto"/>
      </w:pPr>
      <w:r>
        <w:separator/>
      </w:r>
    </w:p>
  </w:footnote>
  <w:footnote w:type="continuationSeparator" w:id="0">
    <w:p w14:paraId="2095226A" w14:textId="77777777" w:rsidR="009548FB" w:rsidRDefault="009548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4CF33" w14:textId="77777777" w:rsidR="00920AD5" w:rsidRDefault="00920AD5">
    <w:pPr>
      <w:jc w:val="center"/>
      <w:rPr>
        <w:szCs w:val="20"/>
      </w:rPr>
    </w:pPr>
  </w:p>
  <w:p w14:paraId="545DA96C" w14:textId="77777777" w:rsidR="00920AD5" w:rsidRDefault="00920AD5">
    <w:pPr>
      <w:jc w:val="center"/>
      <w:rPr>
        <w:b/>
        <w:bCs/>
        <w:sz w:val="22"/>
        <w:szCs w:val="22"/>
        <w:vertAlign w:val="baseline"/>
      </w:rPr>
    </w:pPr>
    <w:r>
      <w:rPr>
        <w:szCs w:val="20"/>
      </w:rPr>
      <w:fldChar w:fldCharType="begin" w:fldLock="1"/>
    </w:r>
    <w:r>
      <w:rPr>
        <w:szCs w:val="20"/>
      </w:rPr>
      <w:instrText xml:space="preserve">REF </w:instrText>
    </w:r>
    <w:r>
      <w:rPr>
        <w:b/>
        <w:bCs/>
        <w:sz w:val="22"/>
        <w:szCs w:val="22"/>
        <w:vertAlign w:val="baseline"/>
      </w:rPr>
      <w:instrText xml:space="preserve"> SHAPE  \* MERGEFORMAT </w:instrText>
    </w:r>
    <w:r>
      <w:rPr>
        <w:szCs w:val="20"/>
      </w:rPr>
      <w:fldChar w:fldCharType="end"/>
    </w:r>
    <w:r>
      <w:rPr>
        <w:b/>
        <w:bCs/>
        <w:sz w:val="22"/>
        <w:szCs w:val="22"/>
        <w:vertAlign w:val="baseline"/>
      </w:rPr>
      <w:tab/>
    </w:r>
  </w:p>
  <w:p w14:paraId="28398288" w14:textId="77777777" w:rsidR="00920AD5" w:rsidRDefault="00920AD5" w:rsidP="00A85A8B">
    <w:pPr>
      <w:spacing w:after="0"/>
      <w:jc w:val="center"/>
      <w:rPr>
        <w:rFonts w:ascii="Arial" w:hAnsi="Arial" w:cs="Arial"/>
        <w:b/>
        <w:bCs/>
        <w:sz w:val="18"/>
        <w:szCs w:val="18"/>
        <w:vertAlign w:val="baseline"/>
      </w:rPr>
    </w:pPr>
    <w:r>
      <w:rPr>
        <w:rFonts w:ascii="Arial" w:hAnsi="Arial" w:cs="Arial"/>
        <w:b/>
        <w:bCs/>
        <w:sz w:val="18"/>
        <w:szCs w:val="18"/>
        <w:vertAlign w:val="baseline"/>
      </w:rPr>
      <w:t>MINISTÉRIO DO DESENVOLVIMENTO REGIONAL - MDR</w:t>
    </w:r>
  </w:p>
  <w:p w14:paraId="41515D45" w14:textId="7873FCA9" w:rsidR="00920AD5" w:rsidRDefault="00920AD5" w:rsidP="00A85A8B">
    <w:pPr>
      <w:spacing w:after="0"/>
      <w:jc w:val="center"/>
      <w:rPr>
        <w:rFonts w:ascii="Arial" w:hAnsi="Arial" w:cs="Arial"/>
        <w:b/>
        <w:bCs/>
        <w:szCs w:val="20"/>
        <w:vertAlign w:val="baseline"/>
      </w:rPr>
    </w:pPr>
    <w:r>
      <w:rPr>
        <w:rFonts w:ascii="Arial" w:hAnsi="Arial" w:cs="Arial"/>
        <w:b/>
        <w:bCs/>
        <w:sz w:val="18"/>
        <w:szCs w:val="18"/>
        <w:vertAlign w:val="baseline"/>
      </w:rPr>
      <w:t>COMPANHIA DE DESENVOLVIMENTO DOS VALES DO SÃO FRANCISCO E DO</w:t>
    </w:r>
    <w:r>
      <w:rPr>
        <w:rFonts w:ascii="Arial" w:hAnsi="Arial" w:cs="Arial"/>
        <w:b/>
        <w:bCs/>
        <w:szCs w:val="20"/>
        <w:vertAlign w:val="baseline"/>
      </w:rPr>
      <w:t xml:space="preserve"> PARNAÍBA</w:t>
    </w:r>
  </w:p>
  <w:p w14:paraId="14B0CFA4" w14:textId="77777777" w:rsidR="00920AD5" w:rsidRDefault="00920AD5" w:rsidP="00A85A8B">
    <w:pPr>
      <w:spacing w:after="0"/>
      <w:jc w:val="center"/>
      <w:rPr>
        <w:rFonts w:ascii="Arial" w:hAnsi="Arial" w:cs="Arial"/>
        <w:b/>
        <w:bCs/>
        <w:szCs w:val="20"/>
        <w:vertAlign w:val="base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89"/>
    <w:lvl w:ilvl="0">
      <w:start w:val="1"/>
      <w:numFmt w:val="bullet"/>
      <w:pStyle w:val="Commarcadores"/>
      <w:lvlText w:val=""/>
      <w:lvlJc w:val="left"/>
      <w:pPr>
        <w:tabs>
          <w:tab w:val="left" w:pos="360"/>
        </w:tabs>
        <w:ind w:left="360" w:hanging="360"/>
      </w:pPr>
      <w:rPr>
        <w:rFonts w:ascii="Symbol" w:hAnsi="Symbol" w:hint="default"/>
      </w:rPr>
    </w:lvl>
  </w:abstractNum>
  <w:abstractNum w:abstractNumId="1" w15:restartNumberingAfterBreak="0">
    <w:nsid w:val="0F7661D2"/>
    <w:multiLevelType w:val="multilevel"/>
    <w:tmpl w:val="0F7661D2"/>
    <w:lvl w:ilvl="0">
      <w:start w:val="1"/>
      <w:numFmt w:val="lowerLetter"/>
      <w:lvlText w:val="%1)"/>
      <w:lvlJc w:val="left"/>
      <w:rPr>
        <w:b/>
        <w:bCs/>
      </w:rPr>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 w15:restartNumberingAfterBreak="0">
    <w:nsid w:val="10B115FA"/>
    <w:multiLevelType w:val="multilevel"/>
    <w:tmpl w:val="10B115FA"/>
    <w:lvl w:ilvl="0">
      <w:start w:val="1"/>
      <w:numFmt w:val="decimal"/>
      <w:lvlText w:val="%1."/>
      <w:legacy w:legacy="1" w:legacySpace="0" w:legacyIndent="0"/>
      <w:lvlJc w:val="left"/>
      <w:rPr>
        <w:vertAlign w:val="baseline"/>
      </w:rPr>
    </w:lvl>
    <w:lvl w:ilvl="1">
      <w:start w:val="1"/>
      <w:numFmt w:val="decimal"/>
      <w:lvlText w:val="%1.%2."/>
      <w:legacy w:legacy="1" w:legacySpace="0" w:legacyIndent="0"/>
      <w:lvlJc w:val="left"/>
      <w:rPr>
        <w:b w:val="0"/>
        <w:bCs w:val="0"/>
        <w:strike w:val="0"/>
        <w:color w:val="auto"/>
        <w:vertAlign w:val="baseline"/>
      </w:rPr>
    </w:lvl>
    <w:lvl w:ilvl="2">
      <w:start w:val="1"/>
      <w:numFmt w:val="decimal"/>
      <w:lvlText w:val="%1.%2.%3."/>
      <w:legacy w:legacy="1" w:legacySpace="0" w:legacyIndent="0"/>
      <w:lvlJc w:val="left"/>
      <w:rPr>
        <w:b w:val="0"/>
        <w:bCs w:val="0"/>
      </w:rPr>
    </w:lvl>
    <w:lvl w:ilvl="3">
      <w:start w:val="1"/>
      <w:numFmt w:val="decimal"/>
      <w:lvlText w:val="%1.%2.%3.%4."/>
      <w:legacy w:legacy="1" w:legacySpace="0" w:legacyIndent="0"/>
      <w:lvlJc w:val="left"/>
      <w:rPr>
        <w:b w:val="0"/>
        <w:bCs w:val="0"/>
      </w:rPr>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 w15:restartNumberingAfterBreak="0">
    <w:nsid w:val="18D9633C"/>
    <w:multiLevelType w:val="singleLevel"/>
    <w:tmpl w:val="18D9633C"/>
    <w:lvl w:ilvl="0">
      <w:start w:val="1"/>
      <w:numFmt w:val="lowerLetter"/>
      <w:lvlText w:val="%1)"/>
      <w:lvlJc w:val="left"/>
      <w:pPr>
        <w:tabs>
          <w:tab w:val="left" w:pos="1381"/>
        </w:tabs>
        <w:ind w:left="1381" w:hanging="360"/>
      </w:pPr>
      <w:rPr>
        <w:rFonts w:hint="default"/>
        <w:b w:val="0"/>
        <w:bCs w:val="0"/>
      </w:rPr>
    </w:lvl>
  </w:abstractNum>
  <w:abstractNum w:abstractNumId="4" w15:restartNumberingAfterBreak="0">
    <w:nsid w:val="1C32501B"/>
    <w:multiLevelType w:val="multilevel"/>
    <w:tmpl w:val="1C32501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CC4304B"/>
    <w:multiLevelType w:val="multilevel"/>
    <w:tmpl w:val="1CC4304B"/>
    <w:lvl w:ilvl="0">
      <w:start w:val="1"/>
      <w:numFmt w:val="bullet"/>
      <w:lvlText w:val=""/>
      <w:lvlJc w:val="left"/>
      <w:rPr>
        <w:rFonts w:ascii="Symbol" w:hAnsi="Symbol" w:hint="default"/>
      </w:rPr>
    </w:lvl>
    <w:lvl w:ilvl="1">
      <w:start w:val="1"/>
      <w:numFmt w:val="lowerLetter"/>
      <w:lvlText w:val="%2)"/>
      <w:lvlJc w:val="left"/>
      <w:rPr>
        <w:rFonts w:hint="default"/>
        <w:b w:val="0"/>
        <w:color w:val="auto"/>
      </w:rPr>
    </w:lvl>
    <w:lvl w:ilvl="2">
      <w:start w:val="1"/>
      <w:numFmt w:val="decimal"/>
      <w:lvlText w:val="%1.%2.%3."/>
      <w:legacy w:legacy="1" w:legacySpace="0" w:legacyIndent="0"/>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6" w15:restartNumberingAfterBreak="0">
    <w:nsid w:val="25101C47"/>
    <w:multiLevelType w:val="multilevel"/>
    <w:tmpl w:val="25101C47"/>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7" w15:restartNumberingAfterBreak="0">
    <w:nsid w:val="30B019F0"/>
    <w:multiLevelType w:val="multilevel"/>
    <w:tmpl w:val="30B019F0"/>
    <w:lvl w:ilvl="0">
      <w:start w:val="1"/>
      <w:numFmt w:val="lowerLetter"/>
      <w:lvlText w:val="%1)"/>
      <w:lvlJc w:val="left"/>
      <w:pPr>
        <w:ind w:left="1659" w:hanging="52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2EA7873"/>
    <w:multiLevelType w:val="multilevel"/>
    <w:tmpl w:val="32EA7873"/>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9" w15:restartNumberingAfterBreak="0">
    <w:nsid w:val="3474155A"/>
    <w:multiLevelType w:val="multilevel"/>
    <w:tmpl w:val="3474155A"/>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0" w15:restartNumberingAfterBreak="0">
    <w:nsid w:val="34E56DA0"/>
    <w:multiLevelType w:val="multilevel"/>
    <w:tmpl w:val="34E56DA0"/>
    <w:lvl w:ilvl="0">
      <w:start w:val="1"/>
      <w:numFmt w:val="bullet"/>
      <w:lvlText w:val=""/>
      <w:lvlJc w:val="left"/>
      <w:rPr>
        <w:rFonts w:ascii="Symbol" w:hAnsi="Symbol" w:hint="default"/>
      </w:rPr>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1" w15:restartNumberingAfterBreak="0">
    <w:nsid w:val="3E4A5D38"/>
    <w:multiLevelType w:val="multilevel"/>
    <w:tmpl w:val="3E4A5D38"/>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2" w15:restartNumberingAfterBreak="0">
    <w:nsid w:val="3F5019B5"/>
    <w:multiLevelType w:val="multilevel"/>
    <w:tmpl w:val="3F5019B5"/>
    <w:lvl w:ilvl="0">
      <w:start w:val="1"/>
      <w:numFmt w:val="bullet"/>
      <w:lvlText w:val=""/>
      <w:lvlJc w:val="left"/>
      <w:rPr>
        <w:rFonts w:ascii="Symbol" w:hAnsi="Symbol" w:hint="default"/>
      </w:rPr>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15:restartNumberingAfterBreak="0">
    <w:nsid w:val="4BFA702E"/>
    <w:multiLevelType w:val="multilevel"/>
    <w:tmpl w:val="4BFA702E"/>
    <w:lvl w:ilvl="0">
      <w:start w:val="1"/>
      <w:numFmt w:val="lowerLetter"/>
      <w:lvlText w:val="%1)"/>
      <w:lvlJc w:val="left"/>
      <w:pPr>
        <w:ind w:left="1713" w:hanging="360"/>
      </w:pPr>
      <w:rPr>
        <w:rFonts w:ascii="Arial" w:hAnsi="Arial" w:hint="default"/>
        <w:b w:val="0"/>
        <w:i w:val="0"/>
        <w:color w:val="auto"/>
        <w:sz w:val="24"/>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4" w15:restartNumberingAfterBreak="0">
    <w:nsid w:val="51724328"/>
    <w:multiLevelType w:val="multilevel"/>
    <w:tmpl w:val="51724328"/>
    <w:lvl w:ilvl="0">
      <w:start w:val="1"/>
      <w:numFmt w:val="bullet"/>
      <w:lvlText w:val=""/>
      <w:lvlJc w:val="left"/>
      <w:rPr>
        <w:rFonts w:ascii="Symbol" w:hAnsi="Symbol" w:hint="default"/>
      </w:rPr>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15:restartNumberingAfterBreak="0">
    <w:nsid w:val="56257EF8"/>
    <w:multiLevelType w:val="multilevel"/>
    <w:tmpl w:val="56257EF8"/>
    <w:lvl w:ilvl="0">
      <w:start w:val="1"/>
      <w:numFmt w:val="lowerLetter"/>
      <w:lvlText w:val="%1)"/>
      <w:lvlJc w:val="left"/>
      <w:pPr>
        <w:ind w:left="720" w:hanging="360"/>
      </w:pPr>
      <w:rPr>
        <w:rFonts w:hint="default"/>
      </w:rPr>
    </w:lvl>
    <w:lvl w:ilvl="1">
      <w:start w:val="1"/>
      <w:numFmt w:val="lowerLetter"/>
      <w:lvlText w:val="%2)"/>
      <w:lvlJc w:val="left"/>
      <w:pPr>
        <w:tabs>
          <w:tab w:val="left"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96E22D4"/>
    <w:multiLevelType w:val="multilevel"/>
    <w:tmpl w:val="596E22D4"/>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15:restartNumberingAfterBreak="0">
    <w:nsid w:val="59D57DE6"/>
    <w:multiLevelType w:val="multilevel"/>
    <w:tmpl w:val="59D57DE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8" w15:restartNumberingAfterBreak="0">
    <w:nsid w:val="5B150C18"/>
    <w:multiLevelType w:val="singleLevel"/>
    <w:tmpl w:val="5B150C18"/>
    <w:lvl w:ilvl="0">
      <w:start w:val="1"/>
      <w:numFmt w:val="lowerLetter"/>
      <w:lvlText w:val="%1)"/>
      <w:lvlJc w:val="left"/>
      <w:pPr>
        <w:tabs>
          <w:tab w:val="left" w:pos="1381"/>
        </w:tabs>
        <w:ind w:left="1381" w:hanging="360"/>
      </w:pPr>
      <w:rPr>
        <w:rFonts w:ascii="Arial" w:hAnsi="Arial" w:cs="Arial" w:hint="default"/>
        <w:b w:val="0"/>
        <w:bCs w:val="0"/>
        <w:sz w:val="24"/>
        <w:szCs w:val="22"/>
      </w:rPr>
    </w:lvl>
  </w:abstractNum>
  <w:abstractNum w:abstractNumId="19" w15:restartNumberingAfterBreak="0">
    <w:nsid w:val="5C1E2521"/>
    <w:multiLevelType w:val="multilevel"/>
    <w:tmpl w:val="5C1E2521"/>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0" w15:restartNumberingAfterBreak="0">
    <w:nsid w:val="5CFF7AB6"/>
    <w:multiLevelType w:val="multilevel"/>
    <w:tmpl w:val="5CFF7AB6"/>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1" w15:restartNumberingAfterBreak="0">
    <w:nsid w:val="5D45688C"/>
    <w:multiLevelType w:val="multilevel"/>
    <w:tmpl w:val="5D45688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15:restartNumberingAfterBreak="0">
    <w:nsid w:val="67AA33D7"/>
    <w:multiLevelType w:val="multilevel"/>
    <w:tmpl w:val="67AA33D7"/>
    <w:lvl w:ilvl="0">
      <w:start w:val="1"/>
      <w:numFmt w:val="lowerLetter"/>
      <w:lvlText w:val="%1)"/>
      <w:lvlJc w:val="left"/>
      <w:pPr>
        <w:ind w:left="1713" w:hanging="360"/>
      </w:pPr>
      <w:rPr>
        <w:rFonts w:ascii="Arial" w:hAnsi="Arial" w:hint="default"/>
        <w:b w:val="0"/>
        <w:i w:val="0"/>
        <w:color w:val="auto"/>
        <w:sz w:val="22"/>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23" w15:restartNumberingAfterBreak="0">
    <w:nsid w:val="686A7DE7"/>
    <w:multiLevelType w:val="singleLevel"/>
    <w:tmpl w:val="686A7DE7"/>
    <w:lvl w:ilvl="0">
      <w:start w:val="1"/>
      <w:numFmt w:val="decimalZero"/>
      <w:lvlText w:val="%1."/>
      <w:lvlJc w:val="left"/>
      <w:pPr>
        <w:tabs>
          <w:tab w:val="left" w:pos="360"/>
        </w:tabs>
        <w:ind w:left="360" w:hanging="360"/>
      </w:pPr>
      <w:rPr>
        <w:rFonts w:hint="default"/>
      </w:rPr>
    </w:lvl>
  </w:abstractNum>
  <w:abstractNum w:abstractNumId="24" w15:restartNumberingAfterBreak="0">
    <w:nsid w:val="692871E2"/>
    <w:multiLevelType w:val="multilevel"/>
    <w:tmpl w:val="692871E2"/>
    <w:lvl w:ilvl="0">
      <w:start w:val="1"/>
      <w:numFmt w:val="lowerLetter"/>
      <w:lvlText w:val="%1)"/>
      <w:lvlJc w:val="left"/>
      <w:pPr>
        <w:ind w:left="1659" w:hanging="525"/>
      </w:pPr>
      <w:rPr>
        <w:rFonts w:hint="default"/>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5" w15:restartNumberingAfterBreak="0">
    <w:nsid w:val="69A22E02"/>
    <w:multiLevelType w:val="multilevel"/>
    <w:tmpl w:val="79680B48"/>
    <w:lvl w:ilvl="0">
      <w:start w:val="1"/>
      <w:numFmt w:val="lowerLetter"/>
      <w:lvlText w:val="%1)"/>
      <w:lvlJc w:val="left"/>
      <w:rPr>
        <w:b w:val="0"/>
        <w:bCs/>
      </w:rPr>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6" w15:restartNumberingAfterBreak="0">
    <w:nsid w:val="74621DEE"/>
    <w:multiLevelType w:val="multilevel"/>
    <w:tmpl w:val="74621D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AC1132D"/>
    <w:multiLevelType w:val="multilevel"/>
    <w:tmpl w:val="7AC1132D"/>
    <w:lvl w:ilvl="0">
      <w:start w:val="1"/>
      <w:numFmt w:val="lowerLetter"/>
      <w:lvlText w:val="%1)"/>
      <w:lvlJc w:val="left"/>
      <w:pPr>
        <w:ind w:left="1713" w:hanging="360"/>
      </w:pPr>
      <w:rPr>
        <w:rFonts w:ascii="Arial" w:hAnsi="Arial" w:hint="default"/>
        <w:b w:val="0"/>
        <w:i w:val="0"/>
        <w:color w:val="auto"/>
        <w:sz w:val="24"/>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num w:numId="1" w16cid:durableId="501553642">
    <w:abstractNumId w:val="0"/>
  </w:num>
  <w:num w:numId="2" w16cid:durableId="1806467019">
    <w:abstractNumId w:val="23"/>
  </w:num>
  <w:num w:numId="3" w16cid:durableId="1222865290">
    <w:abstractNumId w:val="2"/>
  </w:num>
  <w:num w:numId="4" w16cid:durableId="1621692139">
    <w:abstractNumId w:val="25"/>
  </w:num>
  <w:num w:numId="5" w16cid:durableId="1173304129">
    <w:abstractNumId w:val="3"/>
  </w:num>
  <w:num w:numId="6" w16cid:durableId="218253056">
    <w:abstractNumId w:val="18"/>
  </w:num>
  <w:num w:numId="7" w16cid:durableId="716927600">
    <w:abstractNumId w:val="1"/>
  </w:num>
  <w:num w:numId="8" w16cid:durableId="1507356192">
    <w:abstractNumId w:val="9"/>
  </w:num>
  <w:num w:numId="9" w16cid:durableId="679235976">
    <w:abstractNumId w:val="16"/>
  </w:num>
  <w:num w:numId="10" w16cid:durableId="1233854582">
    <w:abstractNumId w:val="24"/>
  </w:num>
  <w:num w:numId="11" w16cid:durableId="930283813">
    <w:abstractNumId w:val="7"/>
  </w:num>
  <w:num w:numId="12" w16cid:durableId="1911885647">
    <w:abstractNumId w:val="21"/>
  </w:num>
  <w:num w:numId="13" w16cid:durableId="664281717">
    <w:abstractNumId w:val="11"/>
  </w:num>
  <w:num w:numId="14" w16cid:durableId="890114703">
    <w:abstractNumId w:val="17"/>
  </w:num>
  <w:num w:numId="15" w16cid:durableId="1325426196">
    <w:abstractNumId w:val="6"/>
  </w:num>
  <w:num w:numId="16" w16cid:durableId="1999339076">
    <w:abstractNumId w:val="19"/>
  </w:num>
  <w:num w:numId="17" w16cid:durableId="406075711">
    <w:abstractNumId w:val="8"/>
  </w:num>
  <w:num w:numId="18" w16cid:durableId="305207635">
    <w:abstractNumId w:val="12"/>
  </w:num>
  <w:num w:numId="19" w16cid:durableId="1932202819">
    <w:abstractNumId w:val="10"/>
  </w:num>
  <w:num w:numId="20" w16cid:durableId="129565995">
    <w:abstractNumId w:val="14"/>
  </w:num>
  <w:num w:numId="21" w16cid:durableId="1030036857">
    <w:abstractNumId w:val="5"/>
  </w:num>
  <w:num w:numId="22" w16cid:durableId="1551308391">
    <w:abstractNumId w:val="20"/>
  </w:num>
  <w:num w:numId="23" w16cid:durableId="1152721994">
    <w:abstractNumId w:val="4"/>
  </w:num>
  <w:num w:numId="24" w16cid:durableId="490951447">
    <w:abstractNumId w:val="15"/>
  </w:num>
  <w:num w:numId="25" w16cid:durableId="1746565091">
    <w:abstractNumId w:val="22"/>
  </w:num>
  <w:num w:numId="26" w16cid:durableId="1134712110">
    <w:abstractNumId w:val="13"/>
  </w:num>
  <w:num w:numId="27" w16cid:durableId="1373774822">
    <w:abstractNumId w:val="27"/>
  </w:num>
  <w:num w:numId="28" w16cid:durableId="209585538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rawingGridHorizontalOrigin w:val="1800"/>
  <w:drawingGridVerticalOrigin w:val="144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2460"/>
    <w:rsid w:val="00000511"/>
    <w:rsid w:val="00001119"/>
    <w:rsid w:val="00002827"/>
    <w:rsid w:val="00002D6F"/>
    <w:rsid w:val="00002FCA"/>
    <w:rsid w:val="00002FFE"/>
    <w:rsid w:val="00003493"/>
    <w:rsid w:val="000037C4"/>
    <w:rsid w:val="0000393E"/>
    <w:rsid w:val="00003966"/>
    <w:rsid w:val="00003AD0"/>
    <w:rsid w:val="00003B17"/>
    <w:rsid w:val="000049AC"/>
    <w:rsid w:val="00004CF0"/>
    <w:rsid w:val="000057A3"/>
    <w:rsid w:val="000067AD"/>
    <w:rsid w:val="00006C91"/>
    <w:rsid w:val="00007127"/>
    <w:rsid w:val="00007151"/>
    <w:rsid w:val="00007218"/>
    <w:rsid w:val="000073DA"/>
    <w:rsid w:val="00007CF3"/>
    <w:rsid w:val="000109FC"/>
    <w:rsid w:val="000118EC"/>
    <w:rsid w:val="00012DA0"/>
    <w:rsid w:val="00013BBF"/>
    <w:rsid w:val="0001490F"/>
    <w:rsid w:val="00014E45"/>
    <w:rsid w:val="00016880"/>
    <w:rsid w:val="00016DB6"/>
    <w:rsid w:val="00016E96"/>
    <w:rsid w:val="00017053"/>
    <w:rsid w:val="00017DC7"/>
    <w:rsid w:val="00021032"/>
    <w:rsid w:val="000213A4"/>
    <w:rsid w:val="0002178F"/>
    <w:rsid w:val="0002239A"/>
    <w:rsid w:val="00022CF2"/>
    <w:rsid w:val="000239AD"/>
    <w:rsid w:val="00023DAD"/>
    <w:rsid w:val="00024468"/>
    <w:rsid w:val="00024B40"/>
    <w:rsid w:val="00024CC8"/>
    <w:rsid w:val="00025731"/>
    <w:rsid w:val="000259E9"/>
    <w:rsid w:val="0002605D"/>
    <w:rsid w:val="000262F7"/>
    <w:rsid w:val="00026FEF"/>
    <w:rsid w:val="000277A9"/>
    <w:rsid w:val="00030188"/>
    <w:rsid w:val="00030487"/>
    <w:rsid w:val="00030A3A"/>
    <w:rsid w:val="00030A84"/>
    <w:rsid w:val="00031A9E"/>
    <w:rsid w:val="000328C5"/>
    <w:rsid w:val="00033416"/>
    <w:rsid w:val="0003470E"/>
    <w:rsid w:val="000349B1"/>
    <w:rsid w:val="00034A3D"/>
    <w:rsid w:val="00034EA8"/>
    <w:rsid w:val="00034FA2"/>
    <w:rsid w:val="000351F6"/>
    <w:rsid w:val="000355FE"/>
    <w:rsid w:val="00035CC2"/>
    <w:rsid w:val="00035E41"/>
    <w:rsid w:val="00036921"/>
    <w:rsid w:val="00036D21"/>
    <w:rsid w:val="00036E04"/>
    <w:rsid w:val="00037A3F"/>
    <w:rsid w:val="00037AEB"/>
    <w:rsid w:val="00040ADC"/>
    <w:rsid w:val="0004161E"/>
    <w:rsid w:val="00041924"/>
    <w:rsid w:val="00041973"/>
    <w:rsid w:val="0004299C"/>
    <w:rsid w:val="00043CBE"/>
    <w:rsid w:val="00044026"/>
    <w:rsid w:val="0004405E"/>
    <w:rsid w:val="000441D1"/>
    <w:rsid w:val="000452E2"/>
    <w:rsid w:val="000456ED"/>
    <w:rsid w:val="00045893"/>
    <w:rsid w:val="00046BFC"/>
    <w:rsid w:val="00047B3B"/>
    <w:rsid w:val="00050516"/>
    <w:rsid w:val="00050AA0"/>
    <w:rsid w:val="00052BEF"/>
    <w:rsid w:val="000530E4"/>
    <w:rsid w:val="000534CB"/>
    <w:rsid w:val="00053B8B"/>
    <w:rsid w:val="0005499D"/>
    <w:rsid w:val="00056489"/>
    <w:rsid w:val="00057B8B"/>
    <w:rsid w:val="00057CBF"/>
    <w:rsid w:val="00057FB4"/>
    <w:rsid w:val="00060299"/>
    <w:rsid w:val="000604AE"/>
    <w:rsid w:val="00061214"/>
    <w:rsid w:val="00062299"/>
    <w:rsid w:val="000623F7"/>
    <w:rsid w:val="00062918"/>
    <w:rsid w:val="00063628"/>
    <w:rsid w:val="0006491A"/>
    <w:rsid w:val="00064C09"/>
    <w:rsid w:val="00065495"/>
    <w:rsid w:val="00066034"/>
    <w:rsid w:val="000660BA"/>
    <w:rsid w:val="000672E5"/>
    <w:rsid w:val="00067619"/>
    <w:rsid w:val="000678FB"/>
    <w:rsid w:val="00070478"/>
    <w:rsid w:val="00070814"/>
    <w:rsid w:val="00070F08"/>
    <w:rsid w:val="00071142"/>
    <w:rsid w:val="00071183"/>
    <w:rsid w:val="00071FE1"/>
    <w:rsid w:val="00072019"/>
    <w:rsid w:val="000721FF"/>
    <w:rsid w:val="000727FD"/>
    <w:rsid w:val="00072B83"/>
    <w:rsid w:val="0007329A"/>
    <w:rsid w:val="00074275"/>
    <w:rsid w:val="00074465"/>
    <w:rsid w:val="0007448C"/>
    <w:rsid w:val="0007460D"/>
    <w:rsid w:val="00074CAA"/>
    <w:rsid w:val="00074E96"/>
    <w:rsid w:val="0007502C"/>
    <w:rsid w:val="000752DD"/>
    <w:rsid w:val="000754C1"/>
    <w:rsid w:val="00075AFE"/>
    <w:rsid w:val="00076375"/>
    <w:rsid w:val="000765D1"/>
    <w:rsid w:val="0007695F"/>
    <w:rsid w:val="00077368"/>
    <w:rsid w:val="00077B85"/>
    <w:rsid w:val="00080423"/>
    <w:rsid w:val="00081DCD"/>
    <w:rsid w:val="00082412"/>
    <w:rsid w:val="0008388F"/>
    <w:rsid w:val="00083B79"/>
    <w:rsid w:val="00083F67"/>
    <w:rsid w:val="0008448E"/>
    <w:rsid w:val="00084EFA"/>
    <w:rsid w:val="00085A4D"/>
    <w:rsid w:val="00086657"/>
    <w:rsid w:val="00086B2D"/>
    <w:rsid w:val="00086C5F"/>
    <w:rsid w:val="00086FC8"/>
    <w:rsid w:val="0008784E"/>
    <w:rsid w:val="00087E55"/>
    <w:rsid w:val="00091198"/>
    <w:rsid w:val="00091BDC"/>
    <w:rsid w:val="00091E09"/>
    <w:rsid w:val="00092A6A"/>
    <w:rsid w:val="000930C7"/>
    <w:rsid w:val="000948A9"/>
    <w:rsid w:val="00094B9C"/>
    <w:rsid w:val="00094C0C"/>
    <w:rsid w:val="00094FFB"/>
    <w:rsid w:val="00097444"/>
    <w:rsid w:val="00097461"/>
    <w:rsid w:val="000A2078"/>
    <w:rsid w:val="000A281A"/>
    <w:rsid w:val="000A3377"/>
    <w:rsid w:val="000A3421"/>
    <w:rsid w:val="000A3C86"/>
    <w:rsid w:val="000A4B5A"/>
    <w:rsid w:val="000A4CBB"/>
    <w:rsid w:val="000A5429"/>
    <w:rsid w:val="000A5BB1"/>
    <w:rsid w:val="000A6318"/>
    <w:rsid w:val="000A6327"/>
    <w:rsid w:val="000A6D7A"/>
    <w:rsid w:val="000A6DC8"/>
    <w:rsid w:val="000B0402"/>
    <w:rsid w:val="000B063F"/>
    <w:rsid w:val="000B0A8E"/>
    <w:rsid w:val="000B0B79"/>
    <w:rsid w:val="000B21A0"/>
    <w:rsid w:val="000B2939"/>
    <w:rsid w:val="000B3AFD"/>
    <w:rsid w:val="000B3D99"/>
    <w:rsid w:val="000B3DE2"/>
    <w:rsid w:val="000B44B0"/>
    <w:rsid w:val="000B45C4"/>
    <w:rsid w:val="000B4E2B"/>
    <w:rsid w:val="000C0E6F"/>
    <w:rsid w:val="000C0E7B"/>
    <w:rsid w:val="000C0F3A"/>
    <w:rsid w:val="000C18DC"/>
    <w:rsid w:val="000C1C36"/>
    <w:rsid w:val="000C2072"/>
    <w:rsid w:val="000C222E"/>
    <w:rsid w:val="000C2DE1"/>
    <w:rsid w:val="000C2FDB"/>
    <w:rsid w:val="000C48EC"/>
    <w:rsid w:val="000C4A8F"/>
    <w:rsid w:val="000C4E31"/>
    <w:rsid w:val="000C5B0B"/>
    <w:rsid w:val="000C6238"/>
    <w:rsid w:val="000C67F6"/>
    <w:rsid w:val="000C6B25"/>
    <w:rsid w:val="000C6FB9"/>
    <w:rsid w:val="000C7812"/>
    <w:rsid w:val="000C7A5F"/>
    <w:rsid w:val="000C7D19"/>
    <w:rsid w:val="000D00EA"/>
    <w:rsid w:val="000D03E4"/>
    <w:rsid w:val="000D1E56"/>
    <w:rsid w:val="000D20D6"/>
    <w:rsid w:val="000D2FF3"/>
    <w:rsid w:val="000D34FD"/>
    <w:rsid w:val="000D3FEC"/>
    <w:rsid w:val="000D4635"/>
    <w:rsid w:val="000D571D"/>
    <w:rsid w:val="000D70DD"/>
    <w:rsid w:val="000D740E"/>
    <w:rsid w:val="000D7635"/>
    <w:rsid w:val="000D787F"/>
    <w:rsid w:val="000D7A7B"/>
    <w:rsid w:val="000D7CB5"/>
    <w:rsid w:val="000E027B"/>
    <w:rsid w:val="000E0977"/>
    <w:rsid w:val="000E0C5A"/>
    <w:rsid w:val="000E1FBD"/>
    <w:rsid w:val="000E4103"/>
    <w:rsid w:val="000E41BD"/>
    <w:rsid w:val="000E5AB7"/>
    <w:rsid w:val="000E5FAF"/>
    <w:rsid w:val="000E627C"/>
    <w:rsid w:val="000E663E"/>
    <w:rsid w:val="000E6721"/>
    <w:rsid w:val="000E6A69"/>
    <w:rsid w:val="000E6CFE"/>
    <w:rsid w:val="000E78FD"/>
    <w:rsid w:val="000E7BCA"/>
    <w:rsid w:val="000F00A2"/>
    <w:rsid w:val="000F0EB5"/>
    <w:rsid w:val="000F1459"/>
    <w:rsid w:val="000F1D80"/>
    <w:rsid w:val="000F1E50"/>
    <w:rsid w:val="000F1EA7"/>
    <w:rsid w:val="000F239A"/>
    <w:rsid w:val="000F2DC5"/>
    <w:rsid w:val="000F2E4C"/>
    <w:rsid w:val="000F3567"/>
    <w:rsid w:val="000F368E"/>
    <w:rsid w:val="000F3D8C"/>
    <w:rsid w:val="000F41BE"/>
    <w:rsid w:val="000F4C08"/>
    <w:rsid w:val="000F6C53"/>
    <w:rsid w:val="000F7170"/>
    <w:rsid w:val="000F71D2"/>
    <w:rsid w:val="00100CE1"/>
    <w:rsid w:val="00100F0F"/>
    <w:rsid w:val="00101F1F"/>
    <w:rsid w:val="001026E3"/>
    <w:rsid w:val="00102AB9"/>
    <w:rsid w:val="00102B6D"/>
    <w:rsid w:val="00103A30"/>
    <w:rsid w:val="00103C68"/>
    <w:rsid w:val="00103FEB"/>
    <w:rsid w:val="001042A9"/>
    <w:rsid w:val="001049FD"/>
    <w:rsid w:val="00104BBB"/>
    <w:rsid w:val="00104FAC"/>
    <w:rsid w:val="0010527D"/>
    <w:rsid w:val="00106086"/>
    <w:rsid w:val="001068E6"/>
    <w:rsid w:val="00106C8D"/>
    <w:rsid w:val="00106F24"/>
    <w:rsid w:val="00107F32"/>
    <w:rsid w:val="00110144"/>
    <w:rsid w:val="001108F8"/>
    <w:rsid w:val="00111925"/>
    <w:rsid w:val="00111CDA"/>
    <w:rsid w:val="00112067"/>
    <w:rsid w:val="00112394"/>
    <w:rsid w:val="001127BE"/>
    <w:rsid w:val="00113BD8"/>
    <w:rsid w:val="00114045"/>
    <w:rsid w:val="001147E2"/>
    <w:rsid w:val="00114852"/>
    <w:rsid w:val="0011497F"/>
    <w:rsid w:val="00114E4D"/>
    <w:rsid w:val="0011625C"/>
    <w:rsid w:val="0011684D"/>
    <w:rsid w:val="00116A07"/>
    <w:rsid w:val="0011783B"/>
    <w:rsid w:val="001200FE"/>
    <w:rsid w:val="00121B4B"/>
    <w:rsid w:val="001224E1"/>
    <w:rsid w:val="0012267B"/>
    <w:rsid w:val="00122709"/>
    <w:rsid w:val="0012281E"/>
    <w:rsid w:val="00123E6B"/>
    <w:rsid w:val="00123F56"/>
    <w:rsid w:val="00124237"/>
    <w:rsid w:val="0012456D"/>
    <w:rsid w:val="001246D0"/>
    <w:rsid w:val="00125016"/>
    <w:rsid w:val="00125038"/>
    <w:rsid w:val="001256F3"/>
    <w:rsid w:val="00125B63"/>
    <w:rsid w:val="00125FD4"/>
    <w:rsid w:val="001260D1"/>
    <w:rsid w:val="001261A3"/>
    <w:rsid w:val="00126556"/>
    <w:rsid w:val="00126CB6"/>
    <w:rsid w:val="001272CA"/>
    <w:rsid w:val="00127B41"/>
    <w:rsid w:val="001303C3"/>
    <w:rsid w:val="001313B3"/>
    <w:rsid w:val="001318D0"/>
    <w:rsid w:val="0013260A"/>
    <w:rsid w:val="0013467F"/>
    <w:rsid w:val="001348A5"/>
    <w:rsid w:val="00135C20"/>
    <w:rsid w:val="0013654A"/>
    <w:rsid w:val="001365F9"/>
    <w:rsid w:val="0013668F"/>
    <w:rsid w:val="00137AEF"/>
    <w:rsid w:val="00140F43"/>
    <w:rsid w:val="00141D27"/>
    <w:rsid w:val="00142136"/>
    <w:rsid w:val="001428A8"/>
    <w:rsid w:val="00142BFB"/>
    <w:rsid w:val="00142FB6"/>
    <w:rsid w:val="00143432"/>
    <w:rsid w:val="001439FF"/>
    <w:rsid w:val="0014414D"/>
    <w:rsid w:val="001447C2"/>
    <w:rsid w:val="00144939"/>
    <w:rsid w:val="00144DEF"/>
    <w:rsid w:val="00144FC9"/>
    <w:rsid w:val="0014541E"/>
    <w:rsid w:val="00145DC2"/>
    <w:rsid w:val="00146A13"/>
    <w:rsid w:val="0015394D"/>
    <w:rsid w:val="00153F48"/>
    <w:rsid w:val="00154548"/>
    <w:rsid w:val="001558CF"/>
    <w:rsid w:val="00156BF4"/>
    <w:rsid w:val="00156D93"/>
    <w:rsid w:val="0015714D"/>
    <w:rsid w:val="0016020C"/>
    <w:rsid w:val="00160518"/>
    <w:rsid w:val="00161DE4"/>
    <w:rsid w:val="00162F97"/>
    <w:rsid w:val="00164CAE"/>
    <w:rsid w:val="00164D7D"/>
    <w:rsid w:val="00164E87"/>
    <w:rsid w:val="001652AE"/>
    <w:rsid w:val="0016624B"/>
    <w:rsid w:val="001663FD"/>
    <w:rsid w:val="0016669E"/>
    <w:rsid w:val="00167E90"/>
    <w:rsid w:val="0017076E"/>
    <w:rsid w:val="00170BA8"/>
    <w:rsid w:val="00170DD9"/>
    <w:rsid w:val="001718EC"/>
    <w:rsid w:val="00171FF5"/>
    <w:rsid w:val="0017206B"/>
    <w:rsid w:val="00172C92"/>
    <w:rsid w:val="00173032"/>
    <w:rsid w:val="00173713"/>
    <w:rsid w:val="00174733"/>
    <w:rsid w:val="001747E9"/>
    <w:rsid w:val="001747F9"/>
    <w:rsid w:val="0017480B"/>
    <w:rsid w:val="00174AAF"/>
    <w:rsid w:val="00175D37"/>
    <w:rsid w:val="001761C5"/>
    <w:rsid w:val="0017640C"/>
    <w:rsid w:val="001773F1"/>
    <w:rsid w:val="00177BAD"/>
    <w:rsid w:val="00177C41"/>
    <w:rsid w:val="00182786"/>
    <w:rsid w:val="00182EB2"/>
    <w:rsid w:val="00183CBE"/>
    <w:rsid w:val="00183EAB"/>
    <w:rsid w:val="001844A7"/>
    <w:rsid w:val="00184A2A"/>
    <w:rsid w:val="00184C1F"/>
    <w:rsid w:val="001854A5"/>
    <w:rsid w:val="0018556D"/>
    <w:rsid w:val="0018569E"/>
    <w:rsid w:val="00185995"/>
    <w:rsid w:val="001860B0"/>
    <w:rsid w:val="0018642B"/>
    <w:rsid w:val="00186C9D"/>
    <w:rsid w:val="00187CB7"/>
    <w:rsid w:val="00187E82"/>
    <w:rsid w:val="00187F0A"/>
    <w:rsid w:val="0019016E"/>
    <w:rsid w:val="00190E25"/>
    <w:rsid w:val="00191BD8"/>
    <w:rsid w:val="001920A9"/>
    <w:rsid w:val="001922F5"/>
    <w:rsid w:val="0019247C"/>
    <w:rsid w:val="00192618"/>
    <w:rsid w:val="00192C9E"/>
    <w:rsid w:val="00193D7A"/>
    <w:rsid w:val="00193E04"/>
    <w:rsid w:val="00194151"/>
    <w:rsid w:val="001952C3"/>
    <w:rsid w:val="00196E90"/>
    <w:rsid w:val="001970C8"/>
    <w:rsid w:val="0019754B"/>
    <w:rsid w:val="00197A05"/>
    <w:rsid w:val="001A021B"/>
    <w:rsid w:val="001A038C"/>
    <w:rsid w:val="001A157E"/>
    <w:rsid w:val="001A1FA8"/>
    <w:rsid w:val="001A2AE4"/>
    <w:rsid w:val="001A3300"/>
    <w:rsid w:val="001A3570"/>
    <w:rsid w:val="001A3997"/>
    <w:rsid w:val="001A4481"/>
    <w:rsid w:val="001A4D48"/>
    <w:rsid w:val="001A5458"/>
    <w:rsid w:val="001A5943"/>
    <w:rsid w:val="001A65D6"/>
    <w:rsid w:val="001A66BB"/>
    <w:rsid w:val="001A674B"/>
    <w:rsid w:val="001A6952"/>
    <w:rsid w:val="001A6DA8"/>
    <w:rsid w:val="001B0395"/>
    <w:rsid w:val="001B05B1"/>
    <w:rsid w:val="001B05E2"/>
    <w:rsid w:val="001B087B"/>
    <w:rsid w:val="001B184C"/>
    <w:rsid w:val="001B19F0"/>
    <w:rsid w:val="001B1C55"/>
    <w:rsid w:val="001B235B"/>
    <w:rsid w:val="001B2ACF"/>
    <w:rsid w:val="001B44A1"/>
    <w:rsid w:val="001B4B8B"/>
    <w:rsid w:val="001B51C0"/>
    <w:rsid w:val="001B51FF"/>
    <w:rsid w:val="001B54C1"/>
    <w:rsid w:val="001B6167"/>
    <w:rsid w:val="001B6D9D"/>
    <w:rsid w:val="001B6E45"/>
    <w:rsid w:val="001B7B4D"/>
    <w:rsid w:val="001B7D4C"/>
    <w:rsid w:val="001C00E8"/>
    <w:rsid w:val="001C0C70"/>
    <w:rsid w:val="001C17A7"/>
    <w:rsid w:val="001C1DEE"/>
    <w:rsid w:val="001C1E0F"/>
    <w:rsid w:val="001C22F9"/>
    <w:rsid w:val="001C2620"/>
    <w:rsid w:val="001C27D4"/>
    <w:rsid w:val="001C2934"/>
    <w:rsid w:val="001C2ECE"/>
    <w:rsid w:val="001C3F63"/>
    <w:rsid w:val="001C413E"/>
    <w:rsid w:val="001C48BE"/>
    <w:rsid w:val="001C4E35"/>
    <w:rsid w:val="001C531C"/>
    <w:rsid w:val="001C5CF8"/>
    <w:rsid w:val="001C6130"/>
    <w:rsid w:val="001C657C"/>
    <w:rsid w:val="001C67CE"/>
    <w:rsid w:val="001C68B8"/>
    <w:rsid w:val="001C6A9A"/>
    <w:rsid w:val="001C7003"/>
    <w:rsid w:val="001C7A24"/>
    <w:rsid w:val="001D0073"/>
    <w:rsid w:val="001D01DC"/>
    <w:rsid w:val="001D0764"/>
    <w:rsid w:val="001D08B4"/>
    <w:rsid w:val="001D0CE4"/>
    <w:rsid w:val="001D0E22"/>
    <w:rsid w:val="001D1704"/>
    <w:rsid w:val="001D2A21"/>
    <w:rsid w:val="001D2AA6"/>
    <w:rsid w:val="001D2BA1"/>
    <w:rsid w:val="001D2D1F"/>
    <w:rsid w:val="001D3921"/>
    <w:rsid w:val="001D3BB8"/>
    <w:rsid w:val="001D4C58"/>
    <w:rsid w:val="001D4D91"/>
    <w:rsid w:val="001D5A6B"/>
    <w:rsid w:val="001D5C58"/>
    <w:rsid w:val="001D5FD0"/>
    <w:rsid w:val="001D6411"/>
    <w:rsid w:val="001D67EE"/>
    <w:rsid w:val="001D6988"/>
    <w:rsid w:val="001D728E"/>
    <w:rsid w:val="001D7632"/>
    <w:rsid w:val="001D785E"/>
    <w:rsid w:val="001D7978"/>
    <w:rsid w:val="001E03C9"/>
    <w:rsid w:val="001E0740"/>
    <w:rsid w:val="001E2F19"/>
    <w:rsid w:val="001E3274"/>
    <w:rsid w:val="001E4C23"/>
    <w:rsid w:val="001E5D5B"/>
    <w:rsid w:val="001E639D"/>
    <w:rsid w:val="001E69C1"/>
    <w:rsid w:val="001E6DDF"/>
    <w:rsid w:val="001E7498"/>
    <w:rsid w:val="001E7654"/>
    <w:rsid w:val="001E79E4"/>
    <w:rsid w:val="001F02E1"/>
    <w:rsid w:val="001F19D0"/>
    <w:rsid w:val="001F22BC"/>
    <w:rsid w:val="001F5303"/>
    <w:rsid w:val="001F5321"/>
    <w:rsid w:val="001F557F"/>
    <w:rsid w:val="001F6254"/>
    <w:rsid w:val="001F66CE"/>
    <w:rsid w:val="001F68F5"/>
    <w:rsid w:val="001F6A6A"/>
    <w:rsid w:val="001F6E69"/>
    <w:rsid w:val="001F70B1"/>
    <w:rsid w:val="001F7156"/>
    <w:rsid w:val="001F744E"/>
    <w:rsid w:val="001F758F"/>
    <w:rsid w:val="002009AF"/>
    <w:rsid w:val="00201559"/>
    <w:rsid w:val="002027EC"/>
    <w:rsid w:val="00202C9B"/>
    <w:rsid w:val="00202CAA"/>
    <w:rsid w:val="00203121"/>
    <w:rsid w:val="00204897"/>
    <w:rsid w:val="002062C0"/>
    <w:rsid w:val="0020643F"/>
    <w:rsid w:val="00206E9C"/>
    <w:rsid w:val="0020754C"/>
    <w:rsid w:val="00207AFD"/>
    <w:rsid w:val="00207B08"/>
    <w:rsid w:val="00210A15"/>
    <w:rsid w:val="00211096"/>
    <w:rsid w:val="00211313"/>
    <w:rsid w:val="00211348"/>
    <w:rsid w:val="0021143D"/>
    <w:rsid w:val="00211666"/>
    <w:rsid w:val="002120D6"/>
    <w:rsid w:val="002120E7"/>
    <w:rsid w:val="00212347"/>
    <w:rsid w:val="0021277F"/>
    <w:rsid w:val="00212887"/>
    <w:rsid w:val="0021299C"/>
    <w:rsid w:val="00212D53"/>
    <w:rsid w:val="00213CFA"/>
    <w:rsid w:val="00213F7D"/>
    <w:rsid w:val="00214125"/>
    <w:rsid w:val="00214E17"/>
    <w:rsid w:val="00214F71"/>
    <w:rsid w:val="00216F3B"/>
    <w:rsid w:val="00217252"/>
    <w:rsid w:val="00217651"/>
    <w:rsid w:val="00217A0C"/>
    <w:rsid w:val="00217B47"/>
    <w:rsid w:val="00217CD5"/>
    <w:rsid w:val="00217DC4"/>
    <w:rsid w:val="002212E2"/>
    <w:rsid w:val="002214A0"/>
    <w:rsid w:val="00221606"/>
    <w:rsid w:val="00221FFE"/>
    <w:rsid w:val="00223194"/>
    <w:rsid w:val="00223308"/>
    <w:rsid w:val="002234A9"/>
    <w:rsid w:val="002237E4"/>
    <w:rsid w:val="00223C4A"/>
    <w:rsid w:val="00224B85"/>
    <w:rsid w:val="00225449"/>
    <w:rsid w:val="0022589E"/>
    <w:rsid w:val="00225FFB"/>
    <w:rsid w:val="0022721C"/>
    <w:rsid w:val="0023022F"/>
    <w:rsid w:val="002308CB"/>
    <w:rsid w:val="002325C8"/>
    <w:rsid w:val="002327BA"/>
    <w:rsid w:val="00233100"/>
    <w:rsid w:val="002335F7"/>
    <w:rsid w:val="00233A5D"/>
    <w:rsid w:val="00233C1A"/>
    <w:rsid w:val="0023413F"/>
    <w:rsid w:val="00235824"/>
    <w:rsid w:val="002358C3"/>
    <w:rsid w:val="002374B5"/>
    <w:rsid w:val="00237727"/>
    <w:rsid w:val="00237E6F"/>
    <w:rsid w:val="00240DAF"/>
    <w:rsid w:val="00240F57"/>
    <w:rsid w:val="002414A3"/>
    <w:rsid w:val="002421E2"/>
    <w:rsid w:val="00243202"/>
    <w:rsid w:val="00243297"/>
    <w:rsid w:val="00243E93"/>
    <w:rsid w:val="002440BB"/>
    <w:rsid w:val="0024423E"/>
    <w:rsid w:val="00244B15"/>
    <w:rsid w:val="00246E1F"/>
    <w:rsid w:val="00246FDE"/>
    <w:rsid w:val="002477AD"/>
    <w:rsid w:val="00247A5A"/>
    <w:rsid w:val="00250687"/>
    <w:rsid w:val="0025086F"/>
    <w:rsid w:val="00250DCF"/>
    <w:rsid w:val="00251821"/>
    <w:rsid w:val="00251951"/>
    <w:rsid w:val="00251D49"/>
    <w:rsid w:val="00251D65"/>
    <w:rsid w:val="00252609"/>
    <w:rsid w:val="00252E2D"/>
    <w:rsid w:val="002530B9"/>
    <w:rsid w:val="00254CC8"/>
    <w:rsid w:val="00255597"/>
    <w:rsid w:val="00255936"/>
    <w:rsid w:val="002561CE"/>
    <w:rsid w:val="002562A9"/>
    <w:rsid w:val="002563AB"/>
    <w:rsid w:val="002569D5"/>
    <w:rsid w:val="002575A2"/>
    <w:rsid w:val="00260AAD"/>
    <w:rsid w:val="00261E43"/>
    <w:rsid w:val="00261FCC"/>
    <w:rsid w:val="0026209F"/>
    <w:rsid w:val="00262673"/>
    <w:rsid w:val="0026274C"/>
    <w:rsid w:val="002647B8"/>
    <w:rsid w:val="0026504B"/>
    <w:rsid w:val="00265748"/>
    <w:rsid w:val="00265953"/>
    <w:rsid w:val="00266A63"/>
    <w:rsid w:val="00266F97"/>
    <w:rsid w:val="00267495"/>
    <w:rsid w:val="002708DC"/>
    <w:rsid w:val="002709B4"/>
    <w:rsid w:val="00272647"/>
    <w:rsid w:val="0027269D"/>
    <w:rsid w:val="002732FD"/>
    <w:rsid w:val="002747D6"/>
    <w:rsid w:val="002752F2"/>
    <w:rsid w:val="002755F0"/>
    <w:rsid w:val="002756B1"/>
    <w:rsid w:val="00275D82"/>
    <w:rsid w:val="0027650E"/>
    <w:rsid w:val="002765A5"/>
    <w:rsid w:val="00276E2D"/>
    <w:rsid w:val="0027745A"/>
    <w:rsid w:val="002777CE"/>
    <w:rsid w:val="00277CC1"/>
    <w:rsid w:val="00277D41"/>
    <w:rsid w:val="00280A28"/>
    <w:rsid w:val="002810CB"/>
    <w:rsid w:val="002820DA"/>
    <w:rsid w:val="00283392"/>
    <w:rsid w:val="00286349"/>
    <w:rsid w:val="00286966"/>
    <w:rsid w:val="00287CCA"/>
    <w:rsid w:val="00290C88"/>
    <w:rsid w:val="00290E6F"/>
    <w:rsid w:val="002913AB"/>
    <w:rsid w:val="00291690"/>
    <w:rsid w:val="00291B1C"/>
    <w:rsid w:val="00291FFB"/>
    <w:rsid w:val="002920D1"/>
    <w:rsid w:val="00292ED5"/>
    <w:rsid w:val="0029331D"/>
    <w:rsid w:val="002936C7"/>
    <w:rsid w:val="00294BAF"/>
    <w:rsid w:val="00296199"/>
    <w:rsid w:val="0029664C"/>
    <w:rsid w:val="002968A2"/>
    <w:rsid w:val="00297022"/>
    <w:rsid w:val="00297787"/>
    <w:rsid w:val="00297A20"/>
    <w:rsid w:val="002A0049"/>
    <w:rsid w:val="002A0DE0"/>
    <w:rsid w:val="002A1105"/>
    <w:rsid w:val="002A153C"/>
    <w:rsid w:val="002A1876"/>
    <w:rsid w:val="002A22C4"/>
    <w:rsid w:val="002A24FE"/>
    <w:rsid w:val="002A28BC"/>
    <w:rsid w:val="002A2B4E"/>
    <w:rsid w:val="002A2C1F"/>
    <w:rsid w:val="002A2C53"/>
    <w:rsid w:val="002A3049"/>
    <w:rsid w:val="002A351B"/>
    <w:rsid w:val="002A4927"/>
    <w:rsid w:val="002A53E1"/>
    <w:rsid w:val="002A5459"/>
    <w:rsid w:val="002A5D33"/>
    <w:rsid w:val="002A64E0"/>
    <w:rsid w:val="002A6889"/>
    <w:rsid w:val="002A6BFC"/>
    <w:rsid w:val="002A7952"/>
    <w:rsid w:val="002B052D"/>
    <w:rsid w:val="002B1222"/>
    <w:rsid w:val="002B145C"/>
    <w:rsid w:val="002B260E"/>
    <w:rsid w:val="002B2EB0"/>
    <w:rsid w:val="002B3532"/>
    <w:rsid w:val="002B39D4"/>
    <w:rsid w:val="002B4937"/>
    <w:rsid w:val="002B4E67"/>
    <w:rsid w:val="002B4FD6"/>
    <w:rsid w:val="002B539C"/>
    <w:rsid w:val="002B5C0A"/>
    <w:rsid w:val="002B5CB4"/>
    <w:rsid w:val="002B5CFC"/>
    <w:rsid w:val="002B6195"/>
    <w:rsid w:val="002B6E17"/>
    <w:rsid w:val="002B70E4"/>
    <w:rsid w:val="002B7825"/>
    <w:rsid w:val="002B7DE6"/>
    <w:rsid w:val="002C2FB5"/>
    <w:rsid w:val="002C38EF"/>
    <w:rsid w:val="002C398A"/>
    <w:rsid w:val="002C3B0D"/>
    <w:rsid w:val="002C3DB2"/>
    <w:rsid w:val="002C4EE7"/>
    <w:rsid w:val="002C60BC"/>
    <w:rsid w:val="002C6F68"/>
    <w:rsid w:val="002D0406"/>
    <w:rsid w:val="002D07B1"/>
    <w:rsid w:val="002D1053"/>
    <w:rsid w:val="002D141E"/>
    <w:rsid w:val="002D17BF"/>
    <w:rsid w:val="002D288C"/>
    <w:rsid w:val="002D32A4"/>
    <w:rsid w:val="002D3737"/>
    <w:rsid w:val="002D3874"/>
    <w:rsid w:val="002D3E15"/>
    <w:rsid w:val="002D4E41"/>
    <w:rsid w:val="002D5EE1"/>
    <w:rsid w:val="002D5FF7"/>
    <w:rsid w:val="002D6DBE"/>
    <w:rsid w:val="002D78D9"/>
    <w:rsid w:val="002E07E0"/>
    <w:rsid w:val="002E0E22"/>
    <w:rsid w:val="002E11FA"/>
    <w:rsid w:val="002E146F"/>
    <w:rsid w:val="002E17EE"/>
    <w:rsid w:val="002E1AD4"/>
    <w:rsid w:val="002E1B8F"/>
    <w:rsid w:val="002E239A"/>
    <w:rsid w:val="002E2F87"/>
    <w:rsid w:val="002E2F9C"/>
    <w:rsid w:val="002E3EA3"/>
    <w:rsid w:val="002E45F0"/>
    <w:rsid w:val="002E49F0"/>
    <w:rsid w:val="002E50A4"/>
    <w:rsid w:val="002E5289"/>
    <w:rsid w:val="002E565D"/>
    <w:rsid w:val="002E5E83"/>
    <w:rsid w:val="002E63D4"/>
    <w:rsid w:val="002E6610"/>
    <w:rsid w:val="002E6D34"/>
    <w:rsid w:val="002F033E"/>
    <w:rsid w:val="002F0C0F"/>
    <w:rsid w:val="002F12CB"/>
    <w:rsid w:val="002F13E5"/>
    <w:rsid w:val="002F13FB"/>
    <w:rsid w:val="002F14E3"/>
    <w:rsid w:val="002F209A"/>
    <w:rsid w:val="002F2700"/>
    <w:rsid w:val="002F2C3E"/>
    <w:rsid w:val="002F3889"/>
    <w:rsid w:val="002F3AD0"/>
    <w:rsid w:val="002F3B77"/>
    <w:rsid w:val="002F3CFF"/>
    <w:rsid w:val="002F3D14"/>
    <w:rsid w:val="002F50AE"/>
    <w:rsid w:val="002F58A6"/>
    <w:rsid w:val="002F5C39"/>
    <w:rsid w:val="002F5C63"/>
    <w:rsid w:val="002F651D"/>
    <w:rsid w:val="002F68D4"/>
    <w:rsid w:val="002F6D63"/>
    <w:rsid w:val="002F6F57"/>
    <w:rsid w:val="00300122"/>
    <w:rsid w:val="00301230"/>
    <w:rsid w:val="0030172B"/>
    <w:rsid w:val="00302459"/>
    <w:rsid w:val="0030267C"/>
    <w:rsid w:val="00304606"/>
    <w:rsid w:val="00304DFF"/>
    <w:rsid w:val="003052BC"/>
    <w:rsid w:val="0030543F"/>
    <w:rsid w:val="00305571"/>
    <w:rsid w:val="00305E9C"/>
    <w:rsid w:val="00306B7F"/>
    <w:rsid w:val="003074AE"/>
    <w:rsid w:val="00310A6F"/>
    <w:rsid w:val="00311AD7"/>
    <w:rsid w:val="00311D5A"/>
    <w:rsid w:val="00311F3A"/>
    <w:rsid w:val="00312314"/>
    <w:rsid w:val="00312A09"/>
    <w:rsid w:val="003132F5"/>
    <w:rsid w:val="0031397A"/>
    <w:rsid w:val="0031411C"/>
    <w:rsid w:val="00315429"/>
    <w:rsid w:val="003163DC"/>
    <w:rsid w:val="00317FD8"/>
    <w:rsid w:val="00320292"/>
    <w:rsid w:val="00320D53"/>
    <w:rsid w:val="003212BA"/>
    <w:rsid w:val="00321E45"/>
    <w:rsid w:val="003221FD"/>
    <w:rsid w:val="003224EB"/>
    <w:rsid w:val="00322648"/>
    <w:rsid w:val="00323091"/>
    <w:rsid w:val="00323620"/>
    <w:rsid w:val="00324C74"/>
    <w:rsid w:val="00325B38"/>
    <w:rsid w:val="00326C14"/>
    <w:rsid w:val="0032787D"/>
    <w:rsid w:val="00327EE6"/>
    <w:rsid w:val="003307E5"/>
    <w:rsid w:val="00330D3C"/>
    <w:rsid w:val="00330ED3"/>
    <w:rsid w:val="00330FD8"/>
    <w:rsid w:val="00331562"/>
    <w:rsid w:val="00331684"/>
    <w:rsid w:val="00332BFE"/>
    <w:rsid w:val="0033315D"/>
    <w:rsid w:val="00333350"/>
    <w:rsid w:val="0033343B"/>
    <w:rsid w:val="003335E1"/>
    <w:rsid w:val="00334195"/>
    <w:rsid w:val="00335728"/>
    <w:rsid w:val="00335DD3"/>
    <w:rsid w:val="00336CA0"/>
    <w:rsid w:val="00336CC9"/>
    <w:rsid w:val="00337859"/>
    <w:rsid w:val="003401EA"/>
    <w:rsid w:val="003408DD"/>
    <w:rsid w:val="0034153A"/>
    <w:rsid w:val="00341DFC"/>
    <w:rsid w:val="00342051"/>
    <w:rsid w:val="00342CD3"/>
    <w:rsid w:val="0034367D"/>
    <w:rsid w:val="00343C23"/>
    <w:rsid w:val="0034487F"/>
    <w:rsid w:val="00344C00"/>
    <w:rsid w:val="003451E3"/>
    <w:rsid w:val="003462D4"/>
    <w:rsid w:val="003464FB"/>
    <w:rsid w:val="003476D4"/>
    <w:rsid w:val="00347F51"/>
    <w:rsid w:val="003503FF"/>
    <w:rsid w:val="003504DB"/>
    <w:rsid w:val="003507A4"/>
    <w:rsid w:val="0035103B"/>
    <w:rsid w:val="00352646"/>
    <w:rsid w:val="003535DB"/>
    <w:rsid w:val="00353A3E"/>
    <w:rsid w:val="00353EC1"/>
    <w:rsid w:val="00355E33"/>
    <w:rsid w:val="00355F49"/>
    <w:rsid w:val="00356EE7"/>
    <w:rsid w:val="00357506"/>
    <w:rsid w:val="00360143"/>
    <w:rsid w:val="00360C09"/>
    <w:rsid w:val="003614E3"/>
    <w:rsid w:val="003615AA"/>
    <w:rsid w:val="00362649"/>
    <w:rsid w:val="00363CA8"/>
    <w:rsid w:val="00364276"/>
    <w:rsid w:val="00364699"/>
    <w:rsid w:val="0036668E"/>
    <w:rsid w:val="0036731B"/>
    <w:rsid w:val="00367494"/>
    <w:rsid w:val="00367B1A"/>
    <w:rsid w:val="003701E4"/>
    <w:rsid w:val="00371398"/>
    <w:rsid w:val="00371885"/>
    <w:rsid w:val="00371CBE"/>
    <w:rsid w:val="00372148"/>
    <w:rsid w:val="003727ED"/>
    <w:rsid w:val="00373119"/>
    <w:rsid w:val="00373C24"/>
    <w:rsid w:val="00375A06"/>
    <w:rsid w:val="00377F68"/>
    <w:rsid w:val="00380F71"/>
    <w:rsid w:val="00381228"/>
    <w:rsid w:val="003866BB"/>
    <w:rsid w:val="00386BFE"/>
    <w:rsid w:val="00387033"/>
    <w:rsid w:val="003877F6"/>
    <w:rsid w:val="00391E1A"/>
    <w:rsid w:val="00392385"/>
    <w:rsid w:val="0039264F"/>
    <w:rsid w:val="00392CAB"/>
    <w:rsid w:val="00394655"/>
    <w:rsid w:val="00394AE0"/>
    <w:rsid w:val="00394F26"/>
    <w:rsid w:val="00395874"/>
    <w:rsid w:val="003968E2"/>
    <w:rsid w:val="00396B30"/>
    <w:rsid w:val="00397A01"/>
    <w:rsid w:val="003A000E"/>
    <w:rsid w:val="003A0D4A"/>
    <w:rsid w:val="003A0D99"/>
    <w:rsid w:val="003A12BF"/>
    <w:rsid w:val="003A1873"/>
    <w:rsid w:val="003A2042"/>
    <w:rsid w:val="003A26D6"/>
    <w:rsid w:val="003A2910"/>
    <w:rsid w:val="003A368C"/>
    <w:rsid w:val="003A51AB"/>
    <w:rsid w:val="003A6B4F"/>
    <w:rsid w:val="003A6C5E"/>
    <w:rsid w:val="003A6E4B"/>
    <w:rsid w:val="003A6F65"/>
    <w:rsid w:val="003A75F0"/>
    <w:rsid w:val="003B0369"/>
    <w:rsid w:val="003B158B"/>
    <w:rsid w:val="003B1BEB"/>
    <w:rsid w:val="003B222C"/>
    <w:rsid w:val="003B22B8"/>
    <w:rsid w:val="003B2A13"/>
    <w:rsid w:val="003B2C73"/>
    <w:rsid w:val="003B36C1"/>
    <w:rsid w:val="003B3A79"/>
    <w:rsid w:val="003B49B4"/>
    <w:rsid w:val="003B4C15"/>
    <w:rsid w:val="003B4CE4"/>
    <w:rsid w:val="003B4E7E"/>
    <w:rsid w:val="003B5469"/>
    <w:rsid w:val="003B55C0"/>
    <w:rsid w:val="003B629B"/>
    <w:rsid w:val="003B66FC"/>
    <w:rsid w:val="003B6880"/>
    <w:rsid w:val="003B6F7C"/>
    <w:rsid w:val="003B6F95"/>
    <w:rsid w:val="003B761D"/>
    <w:rsid w:val="003B7655"/>
    <w:rsid w:val="003C06B6"/>
    <w:rsid w:val="003C11EC"/>
    <w:rsid w:val="003C2DC6"/>
    <w:rsid w:val="003C38C9"/>
    <w:rsid w:val="003C4566"/>
    <w:rsid w:val="003C49E2"/>
    <w:rsid w:val="003C52EA"/>
    <w:rsid w:val="003C5BBE"/>
    <w:rsid w:val="003C5EFD"/>
    <w:rsid w:val="003C6260"/>
    <w:rsid w:val="003C77E9"/>
    <w:rsid w:val="003C7DB0"/>
    <w:rsid w:val="003D1062"/>
    <w:rsid w:val="003D1788"/>
    <w:rsid w:val="003D18A6"/>
    <w:rsid w:val="003D1BE9"/>
    <w:rsid w:val="003D204F"/>
    <w:rsid w:val="003D25BE"/>
    <w:rsid w:val="003D29D7"/>
    <w:rsid w:val="003D2B82"/>
    <w:rsid w:val="003D2B9E"/>
    <w:rsid w:val="003D320F"/>
    <w:rsid w:val="003D34B0"/>
    <w:rsid w:val="003D3A05"/>
    <w:rsid w:val="003D4DEB"/>
    <w:rsid w:val="003D58B1"/>
    <w:rsid w:val="003D616E"/>
    <w:rsid w:val="003D6197"/>
    <w:rsid w:val="003D6308"/>
    <w:rsid w:val="003D6AA3"/>
    <w:rsid w:val="003D7052"/>
    <w:rsid w:val="003D7696"/>
    <w:rsid w:val="003D7B27"/>
    <w:rsid w:val="003D7D45"/>
    <w:rsid w:val="003E0263"/>
    <w:rsid w:val="003E052E"/>
    <w:rsid w:val="003E0EE6"/>
    <w:rsid w:val="003E192B"/>
    <w:rsid w:val="003E1B85"/>
    <w:rsid w:val="003E1C18"/>
    <w:rsid w:val="003E20F8"/>
    <w:rsid w:val="003E28DE"/>
    <w:rsid w:val="003E300E"/>
    <w:rsid w:val="003E318A"/>
    <w:rsid w:val="003E3792"/>
    <w:rsid w:val="003E4134"/>
    <w:rsid w:val="003E48E8"/>
    <w:rsid w:val="003E4997"/>
    <w:rsid w:val="003E4C7A"/>
    <w:rsid w:val="003E4F94"/>
    <w:rsid w:val="003E64EB"/>
    <w:rsid w:val="003E67FF"/>
    <w:rsid w:val="003E6A8F"/>
    <w:rsid w:val="003E7052"/>
    <w:rsid w:val="003F0269"/>
    <w:rsid w:val="003F0309"/>
    <w:rsid w:val="003F0529"/>
    <w:rsid w:val="003F0F38"/>
    <w:rsid w:val="003F113B"/>
    <w:rsid w:val="003F12AE"/>
    <w:rsid w:val="003F3FF2"/>
    <w:rsid w:val="003F5337"/>
    <w:rsid w:val="003F55F1"/>
    <w:rsid w:val="003F66A2"/>
    <w:rsid w:val="003F6B3F"/>
    <w:rsid w:val="003F7166"/>
    <w:rsid w:val="003F7A36"/>
    <w:rsid w:val="003F7AB9"/>
    <w:rsid w:val="00401B88"/>
    <w:rsid w:val="004023DB"/>
    <w:rsid w:val="004027B0"/>
    <w:rsid w:val="00402D88"/>
    <w:rsid w:val="004035E6"/>
    <w:rsid w:val="00403647"/>
    <w:rsid w:val="00403C49"/>
    <w:rsid w:val="004043B0"/>
    <w:rsid w:val="00404440"/>
    <w:rsid w:val="0040445C"/>
    <w:rsid w:val="00404D3E"/>
    <w:rsid w:val="00404E8C"/>
    <w:rsid w:val="004063D4"/>
    <w:rsid w:val="00407582"/>
    <w:rsid w:val="00407BC3"/>
    <w:rsid w:val="00407E5C"/>
    <w:rsid w:val="0041002E"/>
    <w:rsid w:val="00410A94"/>
    <w:rsid w:val="00410CF2"/>
    <w:rsid w:val="00410F3E"/>
    <w:rsid w:val="00411D83"/>
    <w:rsid w:val="00412C68"/>
    <w:rsid w:val="00413670"/>
    <w:rsid w:val="00413C71"/>
    <w:rsid w:val="00413C7E"/>
    <w:rsid w:val="00414CFF"/>
    <w:rsid w:val="00414D5D"/>
    <w:rsid w:val="00415801"/>
    <w:rsid w:val="00415B34"/>
    <w:rsid w:val="00415B99"/>
    <w:rsid w:val="00415C8F"/>
    <w:rsid w:val="00415FAB"/>
    <w:rsid w:val="00416194"/>
    <w:rsid w:val="0041619E"/>
    <w:rsid w:val="0041638B"/>
    <w:rsid w:val="00416A1F"/>
    <w:rsid w:val="00416DC9"/>
    <w:rsid w:val="00416E99"/>
    <w:rsid w:val="00416F8D"/>
    <w:rsid w:val="004175F1"/>
    <w:rsid w:val="004176AB"/>
    <w:rsid w:val="00421224"/>
    <w:rsid w:val="0042157B"/>
    <w:rsid w:val="004228B6"/>
    <w:rsid w:val="0042316C"/>
    <w:rsid w:val="00423802"/>
    <w:rsid w:val="00423B73"/>
    <w:rsid w:val="00424DE2"/>
    <w:rsid w:val="00425F58"/>
    <w:rsid w:val="004271E6"/>
    <w:rsid w:val="0042790C"/>
    <w:rsid w:val="00427E80"/>
    <w:rsid w:val="004304FB"/>
    <w:rsid w:val="00430515"/>
    <w:rsid w:val="00432370"/>
    <w:rsid w:val="004324DB"/>
    <w:rsid w:val="00432A61"/>
    <w:rsid w:val="00433043"/>
    <w:rsid w:val="004331D6"/>
    <w:rsid w:val="00433741"/>
    <w:rsid w:val="004351D8"/>
    <w:rsid w:val="00435545"/>
    <w:rsid w:val="004358FB"/>
    <w:rsid w:val="00437B7E"/>
    <w:rsid w:val="004411B3"/>
    <w:rsid w:val="004423DC"/>
    <w:rsid w:val="0044258D"/>
    <w:rsid w:val="00442824"/>
    <w:rsid w:val="0044356F"/>
    <w:rsid w:val="00443750"/>
    <w:rsid w:val="00443921"/>
    <w:rsid w:val="00444598"/>
    <w:rsid w:val="004452CF"/>
    <w:rsid w:val="004456CD"/>
    <w:rsid w:val="0044576C"/>
    <w:rsid w:val="00445966"/>
    <w:rsid w:val="00446A35"/>
    <w:rsid w:val="00446BC2"/>
    <w:rsid w:val="0044720A"/>
    <w:rsid w:val="00447DFA"/>
    <w:rsid w:val="00447E06"/>
    <w:rsid w:val="00450B0F"/>
    <w:rsid w:val="00450D7E"/>
    <w:rsid w:val="0045193E"/>
    <w:rsid w:val="00451EEC"/>
    <w:rsid w:val="00452055"/>
    <w:rsid w:val="0045244E"/>
    <w:rsid w:val="004529B7"/>
    <w:rsid w:val="00452BFE"/>
    <w:rsid w:val="00452D96"/>
    <w:rsid w:val="00452F1F"/>
    <w:rsid w:val="00453C6E"/>
    <w:rsid w:val="00456381"/>
    <w:rsid w:val="00456ADC"/>
    <w:rsid w:val="00457556"/>
    <w:rsid w:val="00457898"/>
    <w:rsid w:val="00457C02"/>
    <w:rsid w:val="00457C03"/>
    <w:rsid w:val="00460A39"/>
    <w:rsid w:val="00460BF7"/>
    <w:rsid w:val="004611B5"/>
    <w:rsid w:val="00461B65"/>
    <w:rsid w:val="004628DB"/>
    <w:rsid w:val="0046343B"/>
    <w:rsid w:val="00463480"/>
    <w:rsid w:val="00463D9A"/>
    <w:rsid w:val="00466062"/>
    <w:rsid w:val="0046646A"/>
    <w:rsid w:val="004668C2"/>
    <w:rsid w:val="004669D0"/>
    <w:rsid w:val="00466E7E"/>
    <w:rsid w:val="004674EA"/>
    <w:rsid w:val="004676F1"/>
    <w:rsid w:val="00470472"/>
    <w:rsid w:val="004706F8"/>
    <w:rsid w:val="0047164E"/>
    <w:rsid w:val="00472092"/>
    <w:rsid w:val="004726C6"/>
    <w:rsid w:val="004738D7"/>
    <w:rsid w:val="00473B6E"/>
    <w:rsid w:val="0047601C"/>
    <w:rsid w:val="004762A8"/>
    <w:rsid w:val="004770FE"/>
    <w:rsid w:val="00477571"/>
    <w:rsid w:val="004802D8"/>
    <w:rsid w:val="00481FD6"/>
    <w:rsid w:val="00482388"/>
    <w:rsid w:val="00482B6B"/>
    <w:rsid w:val="00482E3C"/>
    <w:rsid w:val="0048321C"/>
    <w:rsid w:val="00483777"/>
    <w:rsid w:val="004838A1"/>
    <w:rsid w:val="004839B4"/>
    <w:rsid w:val="00483F58"/>
    <w:rsid w:val="004859D4"/>
    <w:rsid w:val="00485ACB"/>
    <w:rsid w:val="00487010"/>
    <w:rsid w:val="0048742D"/>
    <w:rsid w:val="00487546"/>
    <w:rsid w:val="004903F6"/>
    <w:rsid w:val="00491160"/>
    <w:rsid w:val="00491CD0"/>
    <w:rsid w:val="00491F04"/>
    <w:rsid w:val="004928E5"/>
    <w:rsid w:val="00492CF9"/>
    <w:rsid w:val="0049483A"/>
    <w:rsid w:val="00494A84"/>
    <w:rsid w:val="004956AB"/>
    <w:rsid w:val="00495B9D"/>
    <w:rsid w:val="0049608A"/>
    <w:rsid w:val="004961D8"/>
    <w:rsid w:val="00496B5C"/>
    <w:rsid w:val="00496FC2"/>
    <w:rsid w:val="004A07B4"/>
    <w:rsid w:val="004A0AF3"/>
    <w:rsid w:val="004A1A74"/>
    <w:rsid w:val="004A1EF7"/>
    <w:rsid w:val="004A212C"/>
    <w:rsid w:val="004A3902"/>
    <w:rsid w:val="004A3F79"/>
    <w:rsid w:val="004A4BF2"/>
    <w:rsid w:val="004A6115"/>
    <w:rsid w:val="004A6E2C"/>
    <w:rsid w:val="004A6EEF"/>
    <w:rsid w:val="004A709F"/>
    <w:rsid w:val="004A7736"/>
    <w:rsid w:val="004A7BFB"/>
    <w:rsid w:val="004A7F2C"/>
    <w:rsid w:val="004B341E"/>
    <w:rsid w:val="004B3CC0"/>
    <w:rsid w:val="004B3CF5"/>
    <w:rsid w:val="004B5BC3"/>
    <w:rsid w:val="004B6C2E"/>
    <w:rsid w:val="004B736A"/>
    <w:rsid w:val="004B7FBB"/>
    <w:rsid w:val="004C0082"/>
    <w:rsid w:val="004C01B0"/>
    <w:rsid w:val="004C06A0"/>
    <w:rsid w:val="004C086F"/>
    <w:rsid w:val="004C0E3C"/>
    <w:rsid w:val="004C19E3"/>
    <w:rsid w:val="004C43E4"/>
    <w:rsid w:val="004C4BF1"/>
    <w:rsid w:val="004C550E"/>
    <w:rsid w:val="004C6894"/>
    <w:rsid w:val="004C6A07"/>
    <w:rsid w:val="004C7315"/>
    <w:rsid w:val="004C7C74"/>
    <w:rsid w:val="004D020E"/>
    <w:rsid w:val="004D0628"/>
    <w:rsid w:val="004D0DAD"/>
    <w:rsid w:val="004D1E64"/>
    <w:rsid w:val="004D1F3D"/>
    <w:rsid w:val="004D2060"/>
    <w:rsid w:val="004D30E0"/>
    <w:rsid w:val="004D3272"/>
    <w:rsid w:val="004D3787"/>
    <w:rsid w:val="004D3E9D"/>
    <w:rsid w:val="004D45B6"/>
    <w:rsid w:val="004D4CCF"/>
    <w:rsid w:val="004D4F23"/>
    <w:rsid w:val="004D5348"/>
    <w:rsid w:val="004D5BA4"/>
    <w:rsid w:val="004D5E03"/>
    <w:rsid w:val="004D61BD"/>
    <w:rsid w:val="004D63D1"/>
    <w:rsid w:val="004D6C75"/>
    <w:rsid w:val="004D6CBF"/>
    <w:rsid w:val="004D6D8A"/>
    <w:rsid w:val="004D6E09"/>
    <w:rsid w:val="004D720A"/>
    <w:rsid w:val="004D7BAD"/>
    <w:rsid w:val="004E174D"/>
    <w:rsid w:val="004E23CB"/>
    <w:rsid w:val="004E250B"/>
    <w:rsid w:val="004E375A"/>
    <w:rsid w:val="004E46AC"/>
    <w:rsid w:val="004E5247"/>
    <w:rsid w:val="004E57C4"/>
    <w:rsid w:val="004E5BAF"/>
    <w:rsid w:val="004E7194"/>
    <w:rsid w:val="004E7710"/>
    <w:rsid w:val="004E7768"/>
    <w:rsid w:val="004E7AE4"/>
    <w:rsid w:val="004E7FF7"/>
    <w:rsid w:val="004F02DB"/>
    <w:rsid w:val="004F033C"/>
    <w:rsid w:val="004F0378"/>
    <w:rsid w:val="004F0536"/>
    <w:rsid w:val="004F1FED"/>
    <w:rsid w:val="004F2B5F"/>
    <w:rsid w:val="004F4979"/>
    <w:rsid w:val="004F4D9F"/>
    <w:rsid w:val="004F4F73"/>
    <w:rsid w:val="004F50CB"/>
    <w:rsid w:val="004F643E"/>
    <w:rsid w:val="004F736C"/>
    <w:rsid w:val="004F73C9"/>
    <w:rsid w:val="004F78A5"/>
    <w:rsid w:val="005008EC"/>
    <w:rsid w:val="00501B9A"/>
    <w:rsid w:val="00502B21"/>
    <w:rsid w:val="00503768"/>
    <w:rsid w:val="00504577"/>
    <w:rsid w:val="005046FB"/>
    <w:rsid w:val="00506C2A"/>
    <w:rsid w:val="00506E87"/>
    <w:rsid w:val="005071EB"/>
    <w:rsid w:val="00507905"/>
    <w:rsid w:val="00507CAE"/>
    <w:rsid w:val="00507D0A"/>
    <w:rsid w:val="00510ADD"/>
    <w:rsid w:val="00511155"/>
    <w:rsid w:val="0051505D"/>
    <w:rsid w:val="005152C6"/>
    <w:rsid w:val="00515FAE"/>
    <w:rsid w:val="00516045"/>
    <w:rsid w:val="0051608D"/>
    <w:rsid w:val="005163CF"/>
    <w:rsid w:val="00517145"/>
    <w:rsid w:val="00517A91"/>
    <w:rsid w:val="00517F8E"/>
    <w:rsid w:val="00521082"/>
    <w:rsid w:val="00521581"/>
    <w:rsid w:val="00521D38"/>
    <w:rsid w:val="005231C2"/>
    <w:rsid w:val="00523581"/>
    <w:rsid w:val="00523B48"/>
    <w:rsid w:val="0052437F"/>
    <w:rsid w:val="0052466D"/>
    <w:rsid w:val="00524DF9"/>
    <w:rsid w:val="00525008"/>
    <w:rsid w:val="00525120"/>
    <w:rsid w:val="00525270"/>
    <w:rsid w:val="005254EA"/>
    <w:rsid w:val="0052667B"/>
    <w:rsid w:val="00526D9F"/>
    <w:rsid w:val="0052729C"/>
    <w:rsid w:val="005277A1"/>
    <w:rsid w:val="00527DA0"/>
    <w:rsid w:val="005327E4"/>
    <w:rsid w:val="00532CAF"/>
    <w:rsid w:val="00533193"/>
    <w:rsid w:val="00533434"/>
    <w:rsid w:val="0053501A"/>
    <w:rsid w:val="00535DC3"/>
    <w:rsid w:val="00535DCF"/>
    <w:rsid w:val="00537047"/>
    <w:rsid w:val="00537B01"/>
    <w:rsid w:val="00540349"/>
    <w:rsid w:val="00541703"/>
    <w:rsid w:val="005420E2"/>
    <w:rsid w:val="00542866"/>
    <w:rsid w:val="005436F9"/>
    <w:rsid w:val="00543D9E"/>
    <w:rsid w:val="00544825"/>
    <w:rsid w:val="00544BDA"/>
    <w:rsid w:val="005455B4"/>
    <w:rsid w:val="005457AC"/>
    <w:rsid w:val="00545AFA"/>
    <w:rsid w:val="0054662D"/>
    <w:rsid w:val="00546B5C"/>
    <w:rsid w:val="00547508"/>
    <w:rsid w:val="00547CA3"/>
    <w:rsid w:val="00547D2B"/>
    <w:rsid w:val="005505A5"/>
    <w:rsid w:val="00550CFE"/>
    <w:rsid w:val="00552083"/>
    <w:rsid w:val="00552307"/>
    <w:rsid w:val="00552C4F"/>
    <w:rsid w:val="00552CD1"/>
    <w:rsid w:val="00552EDD"/>
    <w:rsid w:val="005533DB"/>
    <w:rsid w:val="0055374F"/>
    <w:rsid w:val="0055416A"/>
    <w:rsid w:val="00554416"/>
    <w:rsid w:val="00554AD1"/>
    <w:rsid w:val="00554B54"/>
    <w:rsid w:val="00554FB5"/>
    <w:rsid w:val="005550FE"/>
    <w:rsid w:val="00555211"/>
    <w:rsid w:val="005558FD"/>
    <w:rsid w:val="00556511"/>
    <w:rsid w:val="005566A9"/>
    <w:rsid w:val="005567E8"/>
    <w:rsid w:val="00556C63"/>
    <w:rsid w:val="0055730D"/>
    <w:rsid w:val="00557783"/>
    <w:rsid w:val="00557E5E"/>
    <w:rsid w:val="00557FA6"/>
    <w:rsid w:val="0056004D"/>
    <w:rsid w:val="00560B47"/>
    <w:rsid w:val="00560FDC"/>
    <w:rsid w:val="00561E70"/>
    <w:rsid w:val="005624CF"/>
    <w:rsid w:val="0056281B"/>
    <w:rsid w:val="00563096"/>
    <w:rsid w:val="00564062"/>
    <w:rsid w:val="0056456A"/>
    <w:rsid w:val="005649A8"/>
    <w:rsid w:val="00566201"/>
    <w:rsid w:val="005675CB"/>
    <w:rsid w:val="005703BC"/>
    <w:rsid w:val="00570623"/>
    <w:rsid w:val="0057074A"/>
    <w:rsid w:val="00570CD0"/>
    <w:rsid w:val="00570FDB"/>
    <w:rsid w:val="00571C33"/>
    <w:rsid w:val="00571F63"/>
    <w:rsid w:val="00571FDC"/>
    <w:rsid w:val="00572690"/>
    <w:rsid w:val="00572F11"/>
    <w:rsid w:val="00573399"/>
    <w:rsid w:val="0057345F"/>
    <w:rsid w:val="0057350A"/>
    <w:rsid w:val="00573676"/>
    <w:rsid w:val="0057458F"/>
    <w:rsid w:val="00574FB2"/>
    <w:rsid w:val="00575730"/>
    <w:rsid w:val="00575C3B"/>
    <w:rsid w:val="00575FF7"/>
    <w:rsid w:val="00577D8C"/>
    <w:rsid w:val="005802A7"/>
    <w:rsid w:val="00582D41"/>
    <w:rsid w:val="00582FC8"/>
    <w:rsid w:val="00583007"/>
    <w:rsid w:val="005837BE"/>
    <w:rsid w:val="005840A7"/>
    <w:rsid w:val="00584B70"/>
    <w:rsid w:val="005860A8"/>
    <w:rsid w:val="00586536"/>
    <w:rsid w:val="00586A0F"/>
    <w:rsid w:val="00586D58"/>
    <w:rsid w:val="00586DA5"/>
    <w:rsid w:val="00586F07"/>
    <w:rsid w:val="005875AE"/>
    <w:rsid w:val="005876D2"/>
    <w:rsid w:val="00590026"/>
    <w:rsid w:val="00590E48"/>
    <w:rsid w:val="00591862"/>
    <w:rsid w:val="00591BB1"/>
    <w:rsid w:val="00591EB0"/>
    <w:rsid w:val="00592A3A"/>
    <w:rsid w:val="00592D4A"/>
    <w:rsid w:val="00593536"/>
    <w:rsid w:val="00593953"/>
    <w:rsid w:val="00594797"/>
    <w:rsid w:val="005947F8"/>
    <w:rsid w:val="0059482E"/>
    <w:rsid w:val="00594BA3"/>
    <w:rsid w:val="00595303"/>
    <w:rsid w:val="0059589E"/>
    <w:rsid w:val="005959D5"/>
    <w:rsid w:val="00596AF7"/>
    <w:rsid w:val="00597867"/>
    <w:rsid w:val="00597958"/>
    <w:rsid w:val="005A0E90"/>
    <w:rsid w:val="005A0F1D"/>
    <w:rsid w:val="005A1D0E"/>
    <w:rsid w:val="005A1DDB"/>
    <w:rsid w:val="005A21BF"/>
    <w:rsid w:val="005A22FA"/>
    <w:rsid w:val="005A328D"/>
    <w:rsid w:val="005A34FC"/>
    <w:rsid w:val="005A38D1"/>
    <w:rsid w:val="005A3A3B"/>
    <w:rsid w:val="005A3CBD"/>
    <w:rsid w:val="005A425D"/>
    <w:rsid w:val="005A488C"/>
    <w:rsid w:val="005A4E08"/>
    <w:rsid w:val="005A4FE9"/>
    <w:rsid w:val="005A5E32"/>
    <w:rsid w:val="005A615B"/>
    <w:rsid w:val="005A640C"/>
    <w:rsid w:val="005B04A9"/>
    <w:rsid w:val="005B0863"/>
    <w:rsid w:val="005B0BE7"/>
    <w:rsid w:val="005B0FB9"/>
    <w:rsid w:val="005B1174"/>
    <w:rsid w:val="005B1370"/>
    <w:rsid w:val="005B1FA4"/>
    <w:rsid w:val="005B2500"/>
    <w:rsid w:val="005B314D"/>
    <w:rsid w:val="005B381F"/>
    <w:rsid w:val="005B3B75"/>
    <w:rsid w:val="005B3DFE"/>
    <w:rsid w:val="005B4222"/>
    <w:rsid w:val="005B4ED6"/>
    <w:rsid w:val="005B51FF"/>
    <w:rsid w:val="005B52F6"/>
    <w:rsid w:val="005B56DB"/>
    <w:rsid w:val="005B582F"/>
    <w:rsid w:val="005B58E1"/>
    <w:rsid w:val="005B6157"/>
    <w:rsid w:val="005B6452"/>
    <w:rsid w:val="005B6A47"/>
    <w:rsid w:val="005B6FB8"/>
    <w:rsid w:val="005B6FF3"/>
    <w:rsid w:val="005B73D2"/>
    <w:rsid w:val="005B75D9"/>
    <w:rsid w:val="005B78B1"/>
    <w:rsid w:val="005B7D09"/>
    <w:rsid w:val="005C0598"/>
    <w:rsid w:val="005C1DDE"/>
    <w:rsid w:val="005C355A"/>
    <w:rsid w:val="005C3AED"/>
    <w:rsid w:val="005C4D5D"/>
    <w:rsid w:val="005C6281"/>
    <w:rsid w:val="005C636D"/>
    <w:rsid w:val="005C666E"/>
    <w:rsid w:val="005C68BC"/>
    <w:rsid w:val="005D01B3"/>
    <w:rsid w:val="005D09DB"/>
    <w:rsid w:val="005D12E2"/>
    <w:rsid w:val="005D1AE9"/>
    <w:rsid w:val="005D353B"/>
    <w:rsid w:val="005D35B9"/>
    <w:rsid w:val="005D365B"/>
    <w:rsid w:val="005D37B1"/>
    <w:rsid w:val="005D37D1"/>
    <w:rsid w:val="005D42D8"/>
    <w:rsid w:val="005D43E3"/>
    <w:rsid w:val="005D46BF"/>
    <w:rsid w:val="005D4F8C"/>
    <w:rsid w:val="005D6C35"/>
    <w:rsid w:val="005D7218"/>
    <w:rsid w:val="005D753D"/>
    <w:rsid w:val="005D7B5F"/>
    <w:rsid w:val="005E084D"/>
    <w:rsid w:val="005E0E02"/>
    <w:rsid w:val="005E1355"/>
    <w:rsid w:val="005E2BBB"/>
    <w:rsid w:val="005E302C"/>
    <w:rsid w:val="005E31AC"/>
    <w:rsid w:val="005E3520"/>
    <w:rsid w:val="005E3EC3"/>
    <w:rsid w:val="005E46B9"/>
    <w:rsid w:val="005E6804"/>
    <w:rsid w:val="005F01D0"/>
    <w:rsid w:val="005F10AB"/>
    <w:rsid w:val="005F2B01"/>
    <w:rsid w:val="005F2CE8"/>
    <w:rsid w:val="005F3502"/>
    <w:rsid w:val="005F4230"/>
    <w:rsid w:val="005F4412"/>
    <w:rsid w:val="005F4666"/>
    <w:rsid w:val="005F4BF5"/>
    <w:rsid w:val="005F4EB6"/>
    <w:rsid w:val="005F56D6"/>
    <w:rsid w:val="005F587B"/>
    <w:rsid w:val="005F5D5D"/>
    <w:rsid w:val="005F6084"/>
    <w:rsid w:val="005F6230"/>
    <w:rsid w:val="005F663D"/>
    <w:rsid w:val="006003D4"/>
    <w:rsid w:val="00601868"/>
    <w:rsid w:val="00601949"/>
    <w:rsid w:val="00601966"/>
    <w:rsid w:val="00601BEB"/>
    <w:rsid w:val="00601D42"/>
    <w:rsid w:val="006025A1"/>
    <w:rsid w:val="00603459"/>
    <w:rsid w:val="00603C83"/>
    <w:rsid w:val="0060458F"/>
    <w:rsid w:val="006049B4"/>
    <w:rsid w:val="00604E2D"/>
    <w:rsid w:val="0060553C"/>
    <w:rsid w:val="0060569E"/>
    <w:rsid w:val="00606003"/>
    <w:rsid w:val="006062F8"/>
    <w:rsid w:val="00606766"/>
    <w:rsid w:val="00606819"/>
    <w:rsid w:val="006068AE"/>
    <w:rsid w:val="00607222"/>
    <w:rsid w:val="006109CF"/>
    <w:rsid w:val="006117BF"/>
    <w:rsid w:val="006125D0"/>
    <w:rsid w:val="00612931"/>
    <w:rsid w:val="00613059"/>
    <w:rsid w:val="0061323F"/>
    <w:rsid w:val="0061451E"/>
    <w:rsid w:val="00614876"/>
    <w:rsid w:val="006148B9"/>
    <w:rsid w:val="00615914"/>
    <w:rsid w:val="006161B6"/>
    <w:rsid w:val="00616F61"/>
    <w:rsid w:val="00617318"/>
    <w:rsid w:val="00617736"/>
    <w:rsid w:val="00617C30"/>
    <w:rsid w:val="00617D47"/>
    <w:rsid w:val="00617F11"/>
    <w:rsid w:val="00617F23"/>
    <w:rsid w:val="00620046"/>
    <w:rsid w:val="00620142"/>
    <w:rsid w:val="00620F10"/>
    <w:rsid w:val="00621205"/>
    <w:rsid w:val="006213B7"/>
    <w:rsid w:val="00621439"/>
    <w:rsid w:val="006219F6"/>
    <w:rsid w:val="0062326C"/>
    <w:rsid w:val="006232D1"/>
    <w:rsid w:val="006234EF"/>
    <w:rsid w:val="00623656"/>
    <w:rsid w:val="00624018"/>
    <w:rsid w:val="00624114"/>
    <w:rsid w:val="00625BD4"/>
    <w:rsid w:val="00626270"/>
    <w:rsid w:val="00626A71"/>
    <w:rsid w:val="00626FEB"/>
    <w:rsid w:val="0062738E"/>
    <w:rsid w:val="00627EBC"/>
    <w:rsid w:val="006309E6"/>
    <w:rsid w:val="00631271"/>
    <w:rsid w:val="00631B50"/>
    <w:rsid w:val="006330C4"/>
    <w:rsid w:val="00633CED"/>
    <w:rsid w:val="006354F6"/>
    <w:rsid w:val="00636026"/>
    <w:rsid w:val="00637022"/>
    <w:rsid w:val="00637C75"/>
    <w:rsid w:val="0064078E"/>
    <w:rsid w:val="00641B1C"/>
    <w:rsid w:val="00642854"/>
    <w:rsid w:val="00643029"/>
    <w:rsid w:val="006432D6"/>
    <w:rsid w:val="00643367"/>
    <w:rsid w:val="00643525"/>
    <w:rsid w:val="006447D9"/>
    <w:rsid w:val="00645658"/>
    <w:rsid w:val="00646C3E"/>
    <w:rsid w:val="00647306"/>
    <w:rsid w:val="00653408"/>
    <w:rsid w:val="006535C2"/>
    <w:rsid w:val="006539C5"/>
    <w:rsid w:val="00653ADB"/>
    <w:rsid w:val="00653C15"/>
    <w:rsid w:val="006540B9"/>
    <w:rsid w:val="006553B6"/>
    <w:rsid w:val="00655928"/>
    <w:rsid w:val="00657CD5"/>
    <w:rsid w:val="00657D37"/>
    <w:rsid w:val="00657ECF"/>
    <w:rsid w:val="00660AE7"/>
    <w:rsid w:val="00660EE2"/>
    <w:rsid w:val="0066157F"/>
    <w:rsid w:val="00661FCC"/>
    <w:rsid w:val="006627AD"/>
    <w:rsid w:val="00663166"/>
    <w:rsid w:val="00663CE9"/>
    <w:rsid w:val="0066479D"/>
    <w:rsid w:val="00665237"/>
    <w:rsid w:val="00665B9F"/>
    <w:rsid w:val="00665C23"/>
    <w:rsid w:val="00665DA0"/>
    <w:rsid w:val="00666A1A"/>
    <w:rsid w:val="0066765B"/>
    <w:rsid w:val="006712D4"/>
    <w:rsid w:val="00671518"/>
    <w:rsid w:val="0067154E"/>
    <w:rsid w:val="00671588"/>
    <w:rsid w:val="00671911"/>
    <w:rsid w:val="006727ED"/>
    <w:rsid w:val="00672805"/>
    <w:rsid w:val="006728BD"/>
    <w:rsid w:val="00672C15"/>
    <w:rsid w:val="00672F9E"/>
    <w:rsid w:val="00673153"/>
    <w:rsid w:val="00673EF2"/>
    <w:rsid w:val="00674F7F"/>
    <w:rsid w:val="0067501D"/>
    <w:rsid w:val="00675ADF"/>
    <w:rsid w:val="006761B9"/>
    <w:rsid w:val="00676CB0"/>
    <w:rsid w:val="00676D99"/>
    <w:rsid w:val="00677742"/>
    <w:rsid w:val="00680810"/>
    <w:rsid w:val="00680A33"/>
    <w:rsid w:val="00681054"/>
    <w:rsid w:val="006810EB"/>
    <w:rsid w:val="00681A79"/>
    <w:rsid w:val="0068332F"/>
    <w:rsid w:val="00684B6F"/>
    <w:rsid w:val="0068569D"/>
    <w:rsid w:val="006856AD"/>
    <w:rsid w:val="00686B42"/>
    <w:rsid w:val="00687715"/>
    <w:rsid w:val="00687810"/>
    <w:rsid w:val="006909F0"/>
    <w:rsid w:val="00691187"/>
    <w:rsid w:val="0069120D"/>
    <w:rsid w:val="006928EE"/>
    <w:rsid w:val="006929B0"/>
    <w:rsid w:val="006936BF"/>
    <w:rsid w:val="00694312"/>
    <w:rsid w:val="006948FD"/>
    <w:rsid w:val="00694C31"/>
    <w:rsid w:val="006955F7"/>
    <w:rsid w:val="00695A4B"/>
    <w:rsid w:val="00696A3A"/>
    <w:rsid w:val="0069700E"/>
    <w:rsid w:val="00697584"/>
    <w:rsid w:val="0069759A"/>
    <w:rsid w:val="00697D2B"/>
    <w:rsid w:val="006A0A16"/>
    <w:rsid w:val="006A0F02"/>
    <w:rsid w:val="006A1B5F"/>
    <w:rsid w:val="006A22DD"/>
    <w:rsid w:val="006A23C1"/>
    <w:rsid w:val="006A40AE"/>
    <w:rsid w:val="006A40D4"/>
    <w:rsid w:val="006A5E53"/>
    <w:rsid w:val="006A62D3"/>
    <w:rsid w:val="006A63F7"/>
    <w:rsid w:val="006A721B"/>
    <w:rsid w:val="006A7361"/>
    <w:rsid w:val="006A7D85"/>
    <w:rsid w:val="006B1A30"/>
    <w:rsid w:val="006B1D67"/>
    <w:rsid w:val="006B295E"/>
    <w:rsid w:val="006B2968"/>
    <w:rsid w:val="006B3FED"/>
    <w:rsid w:val="006B47A1"/>
    <w:rsid w:val="006B55FA"/>
    <w:rsid w:val="006B56FE"/>
    <w:rsid w:val="006B5B9E"/>
    <w:rsid w:val="006B6473"/>
    <w:rsid w:val="006C0F53"/>
    <w:rsid w:val="006C1356"/>
    <w:rsid w:val="006C1507"/>
    <w:rsid w:val="006C1AB4"/>
    <w:rsid w:val="006C26FF"/>
    <w:rsid w:val="006C2D4E"/>
    <w:rsid w:val="006C37D5"/>
    <w:rsid w:val="006C4695"/>
    <w:rsid w:val="006C5BD6"/>
    <w:rsid w:val="006C5D6D"/>
    <w:rsid w:val="006C5F65"/>
    <w:rsid w:val="006C6AA5"/>
    <w:rsid w:val="006C755D"/>
    <w:rsid w:val="006C7E0A"/>
    <w:rsid w:val="006D0211"/>
    <w:rsid w:val="006D210C"/>
    <w:rsid w:val="006D2F83"/>
    <w:rsid w:val="006D4913"/>
    <w:rsid w:val="006D4F1C"/>
    <w:rsid w:val="006D5CEE"/>
    <w:rsid w:val="006D7249"/>
    <w:rsid w:val="006E036F"/>
    <w:rsid w:val="006E182B"/>
    <w:rsid w:val="006E2172"/>
    <w:rsid w:val="006E254A"/>
    <w:rsid w:val="006E26ED"/>
    <w:rsid w:val="006E2AA3"/>
    <w:rsid w:val="006E3E22"/>
    <w:rsid w:val="006E403B"/>
    <w:rsid w:val="006E47CA"/>
    <w:rsid w:val="006E499F"/>
    <w:rsid w:val="006E5682"/>
    <w:rsid w:val="006E56B9"/>
    <w:rsid w:val="006E5862"/>
    <w:rsid w:val="006E5887"/>
    <w:rsid w:val="006E5B97"/>
    <w:rsid w:val="006E5D85"/>
    <w:rsid w:val="006E5E0A"/>
    <w:rsid w:val="006E637C"/>
    <w:rsid w:val="006E6BD6"/>
    <w:rsid w:val="006F0B75"/>
    <w:rsid w:val="006F1D20"/>
    <w:rsid w:val="006F28C9"/>
    <w:rsid w:val="006F2E10"/>
    <w:rsid w:val="006F36D1"/>
    <w:rsid w:val="006F3B93"/>
    <w:rsid w:val="006F46D2"/>
    <w:rsid w:val="006F4B6D"/>
    <w:rsid w:val="006F4EE2"/>
    <w:rsid w:val="006F50E1"/>
    <w:rsid w:val="006F5759"/>
    <w:rsid w:val="006F5A75"/>
    <w:rsid w:val="006F60CB"/>
    <w:rsid w:val="00700167"/>
    <w:rsid w:val="007002ED"/>
    <w:rsid w:val="00701649"/>
    <w:rsid w:val="00701F3B"/>
    <w:rsid w:val="00702745"/>
    <w:rsid w:val="00704266"/>
    <w:rsid w:val="0070431B"/>
    <w:rsid w:val="007046FE"/>
    <w:rsid w:val="00704BCF"/>
    <w:rsid w:val="00705F49"/>
    <w:rsid w:val="007071D2"/>
    <w:rsid w:val="00707A65"/>
    <w:rsid w:val="00710361"/>
    <w:rsid w:val="00710403"/>
    <w:rsid w:val="007106EE"/>
    <w:rsid w:val="00711926"/>
    <w:rsid w:val="00711CFD"/>
    <w:rsid w:val="00711DAD"/>
    <w:rsid w:val="00713C58"/>
    <w:rsid w:val="00713DD6"/>
    <w:rsid w:val="00714FF6"/>
    <w:rsid w:val="0071643C"/>
    <w:rsid w:val="007165BD"/>
    <w:rsid w:val="007166BD"/>
    <w:rsid w:val="00716C5E"/>
    <w:rsid w:val="00720ADA"/>
    <w:rsid w:val="00721F61"/>
    <w:rsid w:val="0072276E"/>
    <w:rsid w:val="007238A0"/>
    <w:rsid w:val="007238EB"/>
    <w:rsid w:val="0072393A"/>
    <w:rsid w:val="00723A56"/>
    <w:rsid w:val="007246C2"/>
    <w:rsid w:val="00725E39"/>
    <w:rsid w:val="00725F06"/>
    <w:rsid w:val="00726497"/>
    <w:rsid w:val="007269E8"/>
    <w:rsid w:val="00730013"/>
    <w:rsid w:val="00730BFC"/>
    <w:rsid w:val="00730EDF"/>
    <w:rsid w:val="00730F56"/>
    <w:rsid w:val="00731117"/>
    <w:rsid w:val="00731469"/>
    <w:rsid w:val="007324A4"/>
    <w:rsid w:val="00732728"/>
    <w:rsid w:val="0073272D"/>
    <w:rsid w:val="0073324D"/>
    <w:rsid w:val="0073325D"/>
    <w:rsid w:val="00733CA4"/>
    <w:rsid w:val="00733E6E"/>
    <w:rsid w:val="0073448B"/>
    <w:rsid w:val="00734B7C"/>
    <w:rsid w:val="007350DB"/>
    <w:rsid w:val="00735AD9"/>
    <w:rsid w:val="00736214"/>
    <w:rsid w:val="00736872"/>
    <w:rsid w:val="007368FB"/>
    <w:rsid w:val="00736998"/>
    <w:rsid w:val="0073699D"/>
    <w:rsid w:val="00737A18"/>
    <w:rsid w:val="00737BF7"/>
    <w:rsid w:val="00737C16"/>
    <w:rsid w:val="00740351"/>
    <w:rsid w:val="00740EA7"/>
    <w:rsid w:val="00741954"/>
    <w:rsid w:val="00741B09"/>
    <w:rsid w:val="00742F41"/>
    <w:rsid w:val="00742FAD"/>
    <w:rsid w:val="007440E3"/>
    <w:rsid w:val="0074436B"/>
    <w:rsid w:val="0074453B"/>
    <w:rsid w:val="00744A91"/>
    <w:rsid w:val="007451A5"/>
    <w:rsid w:val="00745C6B"/>
    <w:rsid w:val="00746420"/>
    <w:rsid w:val="00746F1E"/>
    <w:rsid w:val="0074794C"/>
    <w:rsid w:val="00750F4E"/>
    <w:rsid w:val="00751AC1"/>
    <w:rsid w:val="00751C73"/>
    <w:rsid w:val="00751D18"/>
    <w:rsid w:val="007532B0"/>
    <w:rsid w:val="0075360D"/>
    <w:rsid w:val="00753B05"/>
    <w:rsid w:val="00754833"/>
    <w:rsid w:val="00755574"/>
    <w:rsid w:val="0075648D"/>
    <w:rsid w:val="00756604"/>
    <w:rsid w:val="007577ED"/>
    <w:rsid w:val="00760BB1"/>
    <w:rsid w:val="00761237"/>
    <w:rsid w:val="00761EC1"/>
    <w:rsid w:val="00762336"/>
    <w:rsid w:val="007628CB"/>
    <w:rsid w:val="007628F6"/>
    <w:rsid w:val="007629E9"/>
    <w:rsid w:val="00763A1B"/>
    <w:rsid w:val="00764523"/>
    <w:rsid w:val="007656E1"/>
    <w:rsid w:val="00765745"/>
    <w:rsid w:val="00765BC7"/>
    <w:rsid w:val="00765E74"/>
    <w:rsid w:val="0076628D"/>
    <w:rsid w:val="00766CD8"/>
    <w:rsid w:val="007670F3"/>
    <w:rsid w:val="0076712A"/>
    <w:rsid w:val="00767751"/>
    <w:rsid w:val="007677EB"/>
    <w:rsid w:val="00767811"/>
    <w:rsid w:val="00767AC3"/>
    <w:rsid w:val="0077008F"/>
    <w:rsid w:val="00770B4B"/>
    <w:rsid w:val="00771585"/>
    <w:rsid w:val="007717EC"/>
    <w:rsid w:val="00771EEF"/>
    <w:rsid w:val="007720F4"/>
    <w:rsid w:val="00772BE4"/>
    <w:rsid w:val="0077305B"/>
    <w:rsid w:val="0077375A"/>
    <w:rsid w:val="00774965"/>
    <w:rsid w:val="00774D77"/>
    <w:rsid w:val="007756FC"/>
    <w:rsid w:val="007757F8"/>
    <w:rsid w:val="007777B6"/>
    <w:rsid w:val="00780368"/>
    <w:rsid w:val="00780593"/>
    <w:rsid w:val="0078096B"/>
    <w:rsid w:val="00780F5B"/>
    <w:rsid w:val="0078112A"/>
    <w:rsid w:val="00781402"/>
    <w:rsid w:val="007820AE"/>
    <w:rsid w:val="007822EF"/>
    <w:rsid w:val="00782909"/>
    <w:rsid w:val="00782C03"/>
    <w:rsid w:val="00783E06"/>
    <w:rsid w:val="007843E9"/>
    <w:rsid w:val="0078484C"/>
    <w:rsid w:val="00786434"/>
    <w:rsid w:val="0078647A"/>
    <w:rsid w:val="00786623"/>
    <w:rsid w:val="007868FF"/>
    <w:rsid w:val="00786A21"/>
    <w:rsid w:val="007874C6"/>
    <w:rsid w:val="00787A33"/>
    <w:rsid w:val="00787C40"/>
    <w:rsid w:val="00790061"/>
    <w:rsid w:val="0079041A"/>
    <w:rsid w:val="00790482"/>
    <w:rsid w:val="0079058E"/>
    <w:rsid w:val="00790BB7"/>
    <w:rsid w:val="007910D5"/>
    <w:rsid w:val="00792036"/>
    <w:rsid w:val="007921EE"/>
    <w:rsid w:val="00792986"/>
    <w:rsid w:val="00792F1B"/>
    <w:rsid w:val="00793F64"/>
    <w:rsid w:val="007955EE"/>
    <w:rsid w:val="00795DAA"/>
    <w:rsid w:val="00797673"/>
    <w:rsid w:val="007A00DD"/>
    <w:rsid w:val="007A0148"/>
    <w:rsid w:val="007A0C3C"/>
    <w:rsid w:val="007A1E8A"/>
    <w:rsid w:val="007A26C9"/>
    <w:rsid w:val="007A276D"/>
    <w:rsid w:val="007A347C"/>
    <w:rsid w:val="007A43B7"/>
    <w:rsid w:val="007A448B"/>
    <w:rsid w:val="007A553F"/>
    <w:rsid w:val="007A59D8"/>
    <w:rsid w:val="007A6E52"/>
    <w:rsid w:val="007A7042"/>
    <w:rsid w:val="007A7232"/>
    <w:rsid w:val="007A7943"/>
    <w:rsid w:val="007B015C"/>
    <w:rsid w:val="007B046B"/>
    <w:rsid w:val="007B06A9"/>
    <w:rsid w:val="007B0733"/>
    <w:rsid w:val="007B088E"/>
    <w:rsid w:val="007B1022"/>
    <w:rsid w:val="007B17F5"/>
    <w:rsid w:val="007B36E2"/>
    <w:rsid w:val="007B4225"/>
    <w:rsid w:val="007B437D"/>
    <w:rsid w:val="007B4860"/>
    <w:rsid w:val="007B49C1"/>
    <w:rsid w:val="007B4D32"/>
    <w:rsid w:val="007B51A3"/>
    <w:rsid w:val="007B5544"/>
    <w:rsid w:val="007B6234"/>
    <w:rsid w:val="007B63A5"/>
    <w:rsid w:val="007B64E4"/>
    <w:rsid w:val="007C16C0"/>
    <w:rsid w:val="007C1A77"/>
    <w:rsid w:val="007C255E"/>
    <w:rsid w:val="007C2587"/>
    <w:rsid w:val="007C2DC3"/>
    <w:rsid w:val="007C312F"/>
    <w:rsid w:val="007C3B45"/>
    <w:rsid w:val="007C4079"/>
    <w:rsid w:val="007C5249"/>
    <w:rsid w:val="007C69DC"/>
    <w:rsid w:val="007C7487"/>
    <w:rsid w:val="007C7564"/>
    <w:rsid w:val="007C7768"/>
    <w:rsid w:val="007C793C"/>
    <w:rsid w:val="007C7B7C"/>
    <w:rsid w:val="007C7DE8"/>
    <w:rsid w:val="007D0676"/>
    <w:rsid w:val="007D1694"/>
    <w:rsid w:val="007D1ACB"/>
    <w:rsid w:val="007D2925"/>
    <w:rsid w:val="007D2CA6"/>
    <w:rsid w:val="007D3A98"/>
    <w:rsid w:val="007D4338"/>
    <w:rsid w:val="007D4791"/>
    <w:rsid w:val="007D47AE"/>
    <w:rsid w:val="007D4D9E"/>
    <w:rsid w:val="007D5CE0"/>
    <w:rsid w:val="007D684B"/>
    <w:rsid w:val="007D689E"/>
    <w:rsid w:val="007D7207"/>
    <w:rsid w:val="007D7832"/>
    <w:rsid w:val="007D7DE7"/>
    <w:rsid w:val="007E0132"/>
    <w:rsid w:val="007E030C"/>
    <w:rsid w:val="007E0318"/>
    <w:rsid w:val="007E05D7"/>
    <w:rsid w:val="007E0760"/>
    <w:rsid w:val="007E0BD9"/>
    <w:rsid w:val="007E1455"/>
    <w:rsid w:val="007E1EB8"/>
    <w:rsid w:val="007E20CB"/>
    <w:rsid w:val="007E2F33"/>
    <w:rsid w:val="007E37F0"/>
    <w:rsid w:val="007E3CF5"/>
    <w:rsid w:val="007E4A6D"/>
    <w:rsid w:val="007E4A94"/>
    <w:rsid w:val="007E51FD"/>
    <w:rsid w:val="007E556C"/>
    <w:rsid w:val="007E5E10"/>
    <w:rsid w:val="007E6B19"/>
    <w:rsid w:val="007E73F5"/>
    <w:rsid w:val="007E7827"/>
    <w:rsid w:val="007E7A05"/>
    <w:rsid w:val="007F007B"/>
    <w:rsid w:val="007F10FC"/>
    <w:rsid w:val="007F18D8"/>
    <w:rsid w:val="007F23F1"/>
    <w:rsid w:val="007F2E32"/>
    <w:rsid w:val="007F34E1"/>
    <w:rsid w:val="007F3A20"/>
    <w:rsid w:val="007F4F76"/>
    <w:rsid w:val="007F59B9"/>
    <w:rsid w:val="007F69A5"/>
    <w:rsid w:val="007F6C55"/>
    <w:rsid w:val="008002E3"/>
    <w:rsid w:val="00800966"/>
    <w:rsid w:val="00800A3A"/>
    <w:rsid w:val="00800CF0"/>
    <w:rsid w:val="008012FE"/>
    <w:rsid w:val="00801458"/>
    <w:rsid w:val="00801B70"/>
    <w:rsid w:val="0080387E"/>
    <w:rsid w:val="0080415C"/>
    <w:rsid w:val="008057E8"/>
    <w:rsid w:val="00805CE3"/>
    <w:rsid w:val="00806430"/>
    <w:rsid w:val="0080700A"/>
    <w:rsid w:val="00810290"/>
    <w:rsid w:val="0081079B"/>
    <w:rsid w:val="00810A1C"/>
    <w:rsid w:val="00810C4C"/>
    <w:rsid w:val="0081109F"/>
    <w:rsid w:val="00811371"/>
    <w:rsid w:val="008113BC"/>
    <w:rsid w:val="0081227B"/>
    <w:rsid w:val="008125AA"/>
    <w:rsid w:val="00813766"/>
    <w:rsid w:val="00813F84"/>
    <w:rsid w:val="008140E7"/>
    <w:rsid w:val="00814201"/>
    <w:rsid w:val="008142D6"/>
    <w:rsid w:val="00814850"/>
    <w:rsid w:val="00814BE3"/>
    <w:rsid w:val="008150C1"/>
    <w:rsid w:val="008162B8"/>
    <w:rsid w:val="0081659E"/>
    <w:rsid w:val="00816852"/>
    <w:rsid w:val="008169A6"/>
    <w:rsid w:val="00817983"/>
    <w:rsid w:val="008203B6"/>
    <w:rsid w:val="0082070B"/>
    <w:rsid w:val="00820C92"/>
    <w:rsid w:val="0082187B"/>
    <w:rsid w:val="00822251"/>
    <w:rsid w:val="0082257B"/>
    <w:rsid w:val="00823D30"/>
    <w:rsid w:val="00823F24"/>
    <w:rsid w:val="00824E3A"/>
    <w:rsid w:val="0082514C"/>
    <w:rsid w:val="00825657"/>
    <w:rsid w:val="00825E63"/>
    <w:rsid w:val="00826ADF"/>
    <w:rsid w:val="00827013"/>
    <w:rsid w:val="008277DE"/>
    <w:rsid w:val="0082794A"/>
    <w:rsid w:val="00827DF4"/>
    <w:rsid w:val="008304D6"/>
    <w:rsid w:val="0083065D"/>
    <w:rsid w:val="00830FCC"/>
    <w:rsid w:val="0083238D"/>
    <w:rsid w:val="00833166"/>
    <w:rsid w:val="00833571"/>
    <w:rsid w:val="0083409F"/>
    <w:rsid w:val="00834238"/>
    <w:rsid w:val="00836386"/>
    <w:rsid w:val="0083696E"/>
    <w:rsid w:val="00836D42"/>
    <w:rsid w:val="008406C7"/>
    <w:rsid w:val="0084075B"/>
    <w:rsid w:val="008409FF"/>
    <w:rsid w:val="00840FEA"/>
    <w:rsid w:val="008414ED"/>
    <w:rsid w:val="00841C5E"/>
    <w:rsid w:val="00842015"/>
    <w:rsid w:val="00842D89"/>
    <w:rsid w:val="008431B2"/>
    <w:rsid w:val="00843244"/>
    <w:rsid w:val="008434DD"/>
    <w:rsid w:val="00843C8F"/>
    <w:rsid w:val="00843FA8"/>
    <w:rsid w:val="00844CB5"/>
    <w:rsid w:val="0084529B"/>
    <w:rsid w:val="00845560"/>
    <w:rsid w:val="00845683"/>
    <w:rsid w:val="00845F7B"/>
    <w:rsid w:val="008470B6"/>
    <w:rsid w:val="0084734B"/>
    <w:rsid w:val="0085066A"/>
    <w:rsid w:val="008524EE"/>
    <w:rsid w:val="008534C5"/>
    <w:rsid w:val="00853821"/>
    <w:rsid w:val="00853B66"/>
    <w:rsid w:val="008543DD"/>
    <w:rsid w:val="008549FB"/>
    <w:rsid w:val="00855E0E"/>
    <w:rsid w:val="008572E2"/>
    <w:rsid w:val="00857377"/>
    <w:rsid w:val="00857BB1"/>
    <w:rsid w:val="00861A63"/>
    <w:rsid w:val="008628B2"/>
    <w:rsid w:val="00862C07"/>
    <w:rsid w:val="00862C97"/>
    <w:rsid w:val="00863090"/>
    <w:rsid w:val="008635BC"/>
    <w:rsid w:val="00863A4D"/>
    <w:rsid w:val="00863A74"/>
    <w:rsid w:val="00863AF7"/>
    <w:rsid w:val="00863F95"/>
    <w:rsid w:val="00864C67"/>
    <w:rsid w:val="0086507A"/>
    <w:rsid w:val="00865BAF"/>
    <w:rsid w:val="00865C87"/>
    <w:rsid w:val="00866DAD"/>
    <w:rsid w:val="00866EC4"/>
    <w:rsid w:val="00867E5B"/>
    <w:rsid w:val="00867F91"/>
    <w:rsid w:val="00870FB6"/>
    <w:rsid w:val="00871463"/>
    <w:rsid w:val="008721BA"/>
    <w:rsid w:val="00873782"/>
    <w:rsid w:val="00873C9F"/>
    <w:rsid w:val="0087540F"/>
    <w:rsid w:val="0087586A"/>
    <w:rsid w:val="00875BAC"/>
    <w:rsid w:val="0087675B"/>
    <w:rsid w:val="00876977"/>
    <w:rsid w:val="0087728A"/>
    <w:rsid w:val="008776BB"/>
    <w:rsid w:val="00880074"/>
    <w:rsid w:val="0088200F"/>
    <w:rsid w:val="0088245F"/>
    <w:rsid w:val="0088255D"/>
    <w:rsid w:val="00882C32"/>
    <w:rsid w:val="00882F1E"/>
    <w:rsid w:val="008831BD"/>
    <w:rsid w:val="008838BD"/>
    <w:rsid w:val="008859C6"/>
    <w:rsid w:val="00885B38"/>
    <w:rsid w:val="00885D12"/>
    <w:rsid w:val="00886925"/>
    <w:rsid w:val="00886987"/>
    <w:rsid w:val="0088774B"/>
    <w:rsid w:val="00890824"/>
    <w:rsid w:val="008909B1"/>
    <w:rsid w:val="008909FB"/>
    <w:rsid w:val="008911A6"/>
    <w:rsid w:val="00891288"/>
    <w:rsid w:val="00891A7B"/>
    <w:rsid w:val="00891B59"/>
    <w:rsid w:val="00891E04"/>
    <w:rsid w:val="00891F44"/>
    <w:rsid w:val="00892009"/>
    <w:rsid w:val="00892967"/>
    <w:rsid w:val="00892C84"/>
    <w:rsid w:val="00892CD8"/>
    <w:rsid w:val="00892D71"/>
    <w:rsid w:val="0089394D"/>
    <w:rsid w:val="0089457A"/>
    <w:rsid w:val="00894A02"/>
    <w:rsid w:val="008953C6"/>
    <w:rsid w:val="008953EF"/>
    <w:rsid w:val="00895B41"/>
    <w:rsid w:val="00897070"/>
    <w:rsid w:val="008970CC"/>
    <w:rsid w:val="0089726E"/>
    <w:rsid w:val="00897C67"/>
    <w:rsid w:val="00897DDA"/>
    <w:rsid w:val="008A0812"/>
    <w:rsid w:val="008A0EEA"/>
    <w:rsid w:val="008A12AE"/>
    <w:rsid w:val="008A1D28"/>
    <w:rsid w:val="008A2042"/>
    <w:rsid w:val="008A2923"/>
    <w:rsid w:val="008A2D6C"/>
    <w:rsid w:val="008A3812"/>
    <w:rsid w:val="008A382D"/>
    <w:rsid w:val="008A3838"/>
    <w:rsid w:val="008A46D0"/>
    <w:rsid w:val="008A5011"/>
    <w:rsid w:val="008A510F"/>
    <w:rsid w:val="008A5843"/>
    <w:rsid w:val="008A5FD0"/>
    <w:rsid w:val="008A65BC"/>
    <w:rsid w:val="008A68FA"/>
    <w:rsid w:val="008A704D"/>
    <w:rsid w:val="008A7650"/>
    <w:rsid w:val="008B141D"/>
    <w:rsid w:val="008B19E0"/>
    <w:rsid w:val="008B1DCA"/>
    <w:rsid w:val="008B3F14"/>
    <w:rsid w:val="008B3FD5"/>
    <w:rsid w:val="008B47EC"/>
    <w:rsid w:val="008B4F19"/>
    <w:rsid w:val="008B5111"/>
    <w:rsid w:val="008B594D"/>
    <w:rsid w:val="008B5F45"/>
    <w:rsid w:val="008B66A0"/>
    <w:rsid w:val="008C0853"/>
    <w:rsid w:val="008C1243"/>
    <w:rsid w:val="008C1800"/>
    <w:rsid w:val="008C224E"/>
    <w:rsid w:val="008C2FAB"/>
    <w:rsid w:val="008C3950"/>
    <w:rsid w:val="008C39C5"/>
    <w:rsid w:val="008C3A0A"/>
    <w:rsid w:val="008C440A"/>
    <w:rsid w:val="008C461E"/>
    <w:rsid w:val="008C6213"/>
    <w:rsid w:val="008C675F"/>
    <w:rsid w:val="008C7623"/>
    <w:rsid w:val="008C7C1F"/>
    <w:rsid w:val="008D00F2"/>
    <w:rsid w:val="008D0C1E"/>
    <w:rsid w:val="008D0CA7"/>
    <w:rsid w:val="008D1E20"/>
    <w:rsid w:val="008D3DDA"/>
    <w:rsid w:val="008D3E42"/>
    <w:rsid w:val="008D5D20"/>
    <w:rsid w:val="008D5E64"/>
    <w:rsid w:val="008D67F8"/>
    <w:rsid w:val="008D693D"/>
    <w:rsid w:val="008D6A58"/>
    <w:rsid w:val="008D6FD3"/>
    <w:rsid w:val="008D766C"/>
    <w:rsid w:val="008E090E"/>
    <w:rsid w:val="008E093F"/>
    <w:rsid w:val="008E14B5"/>
    <w:rsid w:val="008E1CD6"/>
    <w:rsid w:val="008E27EC"/>
    <w:rsid w:val="008E2A49"/>
    <w:rsid w:val="008E2C2D"/>
    <w:rsid w:val="008E33D0"/>
    <w:rsid w:val="008E3732"/>
    <w:rsid w:val="008E3A17"/>
    <w:rsid w:val="008E3D03"/>
    <w:rsid w:val="008E4AAF"/>
    <w:rsid w:val="008E5771"/>
    <w:rsid w:val="008E5828"/>
    <w:rsid w:val="008F0372"/>
    <w:rsid w:val="008F046C"/>
    <w:rsid w:val="008F1070"/>
    <w:rsid w:val="008F13EA"/>
    <w:rsid w:val="008F1579"/>
    <w:rsid w:val="008F158C"/>
    <w:rsid w:val="008F1E7A"/>
    <w:rsid w:val="008F2231"/>
    <w:rsid w:val="008F2AB8"/>
    <w:rsid w:val="008F2B81"/>
    <w:rsid w:val="008F2B87"/>
    <w:rsid w:val="008F33F8"/>
    <w:rsid w:val="008F3B17"/>
    <w:rsid w:val="008F4ADA"/>
    <w:rsid w:val="008F4F60"/>
    <w:rsid w:val="008F5F4D"/>
    <w:rsid w:val="008F6C5C"/>
    <w:rsid w:val="008F751F"/>
    <w:rsid w:val="008F7E1C"/>
    <w:rsid w:val="009001A2"/>
    <w:rsid w:val="00900291"/>
    <w:rsid w:val="00900F59"/>
    <w:rsid w:val="00901029"/>
    <w:rsid w:val="0090174C"/>
    <w:rsid w:val="009019C0"/>
    <w:rsid w:val="00901AFD"/>
    <w:rsid w:val="00901D1C"/>
    <w:rsid w:val="00901E05"/>
    <w:rsid w:val="00901F04"/>
    <w:rsid w:val="0090266C"/>
    <w:rsid w:val="00902703"/>
    <w:rsid w:val="00902E5A"/>
    <w:rsid w:val="009035A9"/>
    <w:rsid w:val="009035E7"/>
    <w:rsid w:val="00903AA5"/>
    <w:rsid w:val="00903F0E"/>
    <w:rsid w:val="00903FD8"/>
    <w:rsid w:val="009041CC"/>
    <w:rsid w:val="00904E4D"/>
    <w:rsid w:val="00905B88"/>
    <w:rsid w:val="009069E1"/>
    <w:rsid w:val="00906D46"/>
    <w:rsid w:val="00906E04"/>
    <w:rsid w:val="009074B6"/>
    <w:rsid w:val="00907755"/>
    <w:rsid w:val="009078A5"/>
    <w:rsid w:val="00910770"/>
    <w:rsid w:val="00910C18"/>
    <w:rsid w:val="009112B6"/>
    <w:rsid w:val="009112EF"/>
    <w:rsid w:val="0091134C"/>
    <w:rsid w:val="00912428"/>
    <w:rsid w:val="00912621"/>
    <w:rsid w:val="00912634"/>
    <w:rsid w:val="00912E7C"/>
    <w:rsid w:val="00913315"/>
    <w:rsid w:val="009138B1"/>
    <w:rsid w:val="00914E7E"/>
    <w:rsid w:val="009168DF"/>
    <w:rsid w:val="00916D6D"/>
    <w:rsid w:val="00916F36"/>
    <w:rsid w:val="00916FAE"/>
    <w:rsid w:val="00917104"/>
    <w:rsid w:val="00917262"/>
    <w:rsid w:val="00917306"/>
    <w:rsid w:val="00920AD5"/>
    <w:rsid w:val="009226ED"/>
    <w:rsid w:val="00922D68"/>
    <w:rsid w:val="0092345C"/>
    <w:rsid w:val="00923FE5"/>
    <w:rsid w:val="009240EF"/>
    <w:rsid w:val="009241FE"/>
    <w:rsid w:val="00924721"/>
    <w:rsid w:val="0092525A"/>
    <w:rsid w:val="009259C8"/>
    <w:rsid w:val="00926058"/>
    <w:rsid w:val="0092641A"/>
    <w:rsid w:val="00926A89"/>
    <w:rsid w:val="009275EE"/>
    <w:rsid w:val="00927C51"/>
    <w:rsid w:val="00927CFE"/>
    <w:rsid w:val="00927FD3"/>
    <w:rsid w:val="00930AFE"/>
    <w:rsid w:val="00930BEF"/>
    <w:rsid w:val="00930EC3"/>
    <w:rsid w:val="00932065"/>
    <w:rsid w:val="00932B5C"/>
    <w:rsid w:val="00934006"/>
    <w:rsid w:val="00935330"/>
    <w:rsid w:val="00935383"/>
    <w:rsid w:val="00935686"/>
    <w:rsid w:val="00935CA0"/>
    <w:rsid w:val="00935DED"/>
    <w:rsid w:val="0093603F"/>
    <w:rsid w:val="009368E6"/>
    <w:rsid w:val="00936B7C"/>
    <w:rsid w:val="00936C87"/>
    <w:rsid w:val="00937274"/>
    <w:rsid w:val="0093738E"/>
    <w:rsid w:val="00940862"/>
    <w:rsid w:val="0094134F"/>
    <w:rsid w:val="0094153E"/>
    <w:rsid w:val="00941548"/>
    <w:rsid w:val="00942199"/>
    <w:rsid w:val="00943B92"/>
    <w:rsid w:val="00944501"/>
    <w:rsid w:val="00944D61"/>
    <w:rsid w:val="00945860"/>
    <w:rsid w:val="00945CDA"/>
    <w:rsid w:val="00945D40"/>
    <w:rsid w:val="00947D30"/>
    <w:rsid w:val="00947FCF"/>
    <w:rsid w:val="0095088F"/>
    <w:rsid w:val="00951361"/>
    <w:rsid w:val="009522E6"/>
    <w:rsid w:val="00952D7B"/>
    <w:rsid w:val="00952DA6"/>
    <w:rsid w:val="0095325C"/>
    <w:rsid w:val="0095384F"/>
    <w:rsid w:val="00953B03"/>
    <w:rsid w:val="00953C16"/>
    <w:rsid w:val="00953F46"/>
    <w:rsid w:val="0095420E"/>
    <w:rsid w:val="009548FB"/>
    <w:rsid w:val="009559E1"/>
    <w:rsid w:val="00956B98"/>
    <w:rsid w:val="009578A9"/>
    <w:rsid w:val="00957B9B"/>
    <w:rsid w:val="00957D6A"/>
    <w:rsid w:val="009601E5"/>
    <w:rsid w:val="009602DF"/>
    <w:rsid w:val="009605BC"/>
    <w:rsid w:val="0096077B"/>
    <w:rsid w:val="00961F9F"/>
    <w:rsid w:val="00962509"/>
    <w:rsid w:val="009629FC"/>
    <w:rsid w:val="00962A3B"/>
    <w:rsid w:val="00962D32"/>
    <w:rsid w:val="00963B4A"/>
    <w:rsid w:val="00965343"/>
    <w:rsid w:val="00965386"/>
    <w:rsid w:val="009654C9"/>
    <w:rsid w:val="00965BD5"/>
    <w:rsid w:val="00965EED"/>
    <w:rsid w:val="00966848"/>
    <w:rsid w:val="0096740C"/>
    <w:rsid w:val="00967A1D"/>
    <w:rsid w:val="00970B27"/>
    <w:rsid w:val="00973FDF"/>
    <w:rsid w:val="00975568"/>
    <w:rsid w:val="00975740"/>
    <w:rsid w:val="00975BE0"/>
    <w:rsid w:val="00975CFF"/>
    <w:rsid w:val="00976AE8"/>
    <w:rsid w:val="00976D0B"/>
    <w:rsid w:val="00977155"/>
    <w:rsid w:val="00977480"/>
    <w:rsid w:val="00981351"/>
    <w:rsid w:val="009818B3"/>
    <w:rsid w:val="00981D18"/>
    <w:rsid w:val="009826CF"/>
    <w:rsid w:val="00982D7A"/>
    <w:rsid w:val="009835CB"/>
    <w:rsid w:val="0098434C"/>
    <w:rsid w:val="009849A9"/>
    <w:rsid w:val="00984A61"/>
    <w:rsid w:val="00985D45"/>
    <w:rsid w:val="009868DB"/>
    <w:rsid w:val="009869C1"/>
    <w:rsid w:val="00986C1D"/>
    <w:rsid w:val="009872B4"/>
    <w:rsid w:val="00987691"/>
    <w:rsid w:val="00987829"/>
    <w:rsid w:val="0099044C"/>
    <w:rsid w:val="009906B7"/>
    <w:rsid w:val="00990FB2"/>
    <w:rsid w:val="009914C5"/>
    <w:rsid w:val="0099283D"/>
    <w:rsid w:val="009930E1"/>
    <w:rsid w:val="00993AD9"/>
    <w:rsid w:val="00993BE3"/>
    <w:rsid w:val="00993D17"/>
    <w:rsid w:val="009948B7"/>
    <w:rsid w:val="009948CB"/>
    <w:rsid w:val="00996374"/>
    <w:rsid w:val="009964C0"/>
    <w:rsid w:val="00996722"/>
    <w:rsid w:val="00996BC7"/>
    <w:rsid w:val="00997513"/>
    <w:rsid w:val="009A0B80"/>
    <w:rsid w:val="009A0F81"/>
    <w:rsid w:val="009A1864"/>
    <w:rsid w:val="009A18BF"/>
    <w:rsid w:val="009A2773"/>
    <w:rsid w:val="009A3044"/>
    <w:rsid w:val="009A3384"/>
    <w:rsid w:val="009A373F"/>
    <w:rsid w:val="009A38DA"/>
    <w:rsid w:val="009A4437"/>
    <w:rsid w:val="009A444F"/>
    <w:rsid w:val="009A5009"/>
    <w:rsid w:val="009A60B8"/>
    <w:rsid w:val="009A60BA"/>
    <w:rsid w:val="009A76BD"/>
    <w:rsid w:val="009A778C"/>
    <w:rsid w:val="009B0795"/>
    <w:rsid w:val="009B16D5"/>
    <w:rsid w:val="009B1ABA"/>
    <w:rsid w:val="009B2052"/>
    <w:rsid w:val="009B2FC3"/>
    <w:rsid w:val="009B303E"/>
    <w:rsid w:val="009B5416"/>
    <w:rsid w:val="009B551C"/>
    <w:rsid w:val="009B5C60"/>
    <w:rsid w:val="009B6829"/>
    <w:rsid w:val="009B734A"/>
    <w:rsid w:val="009B7394"/>
    <w:rsid w:val="009C0343"/>
    <w:rsid w:val="009C10F4"/>
    <w:rsid w:val="009C132F"/>
    <w:rsid w:val="009C143D"/>
    <w:rsid w:val="009C3297"/>
    <w:rsid w:val="009C3E47"/>
    <w:rsid w:val="009C414E"/>
    <w:rsid w:val="009C4232"/>
    <w:rsid w:val="009C4C05"/>
    <w:rsid w:val="009C6748"/>
    <w:rsid w:val="009C6FA9"/>
    <w:rsid w:val="009C719C"/>
    <w:rsid w:val="009C7617"/>
    <w:rsid w:val="009D10FC"/>
    <w:rsid w:val="009D1A14"/>
    <w:rsid w:val="009D23F7"/>
    <w:rsid w:val="009D3A38"/>
    <w:rsid w:val="009D4519"/>
    <w:rsid w:val="009D7140"/>
    <w:rsid w:val="009E076E"/>
    <w:rsid w:val="009E15D6"/>
    <w:rsid w:val="009E2D50"/>
    <w:rsid w:val="009E4585"/>
    <w:rsid w:val="009E4DEE"/>
    <w:rsid w:val="009E5369"/>
    <w:rsid w:val="009E56CD"/>
    <w:rsid w:val="009E6718"/>
    <w:rsid w:val="009E6788"/>
    <w:rsid w:val="009E71AE"/>
    <w:rsid w:val="009E739A"/>
    <w:rsid w:val="009F0ED7"/>
    <w:rsid w:val="009F1599"/>
    <w:rsid w:val="009F25F8"/>
    <w:rsid w:val="009F2748"/>
    <w:rsid w:val="009F2EF2"/>
    <w:rsid w:val="009F342F"/>
    <w:rsid w:val="009F3D02"/>
    <w:rsid w:val="009F4596"/>
    <w:rsid w:val="009F48D8"/>
    <w:rsid w:val="009F58F2"/>
    <w:rsid w:val="009F5922"/>
    <w:rsid w:val="009F5B43"/>
    <w:rsid w:val="009F5F43"/>
    <w:rsid w:val="009F6880"/>
    <w:rsid w:val="009F6C57"/>
    <w:rsid w:val="009F6CFE"/>
    <w:rsid w:val="009F75D7"/>
    <w:rsid w:val="009F75DB"/>
    <w:rsid w:val="009F7952"/>
    <w:rsid w:val="00A00137"/>
    <w:rsid w:val="00A005EA"/>
    <w:rsid w:val="00A00B6D"/>
    <w:rsid w:val="00A00D4D"/>
    <w:rsid w:val="00A0115C"/>
    <w:rsid w:val="00A01CF8"/>
    <w:rsid w:val="00A021A2"/>
    <w:rsid w:val="00A0352F"/>
    <w:rsid w:val="00A03FB9"/>
    <w:rsid w:val="00A048CA"/>
    <w:rsid w:val="00A0578B"/>
    <w:rsid w:val="00A05F96"/>
    <w:rsid w:val="00A06BBC"/>
    <w:rsid w:val="00A07BC8"/>
    <w:rsid w:val="00A10010"/>
    <w:rsid w:val="00A10099"/>
    <w:rsid w:val="00A10216"/>
    <w:rsid w:val="00A10AE4"/>
    <w:rsid w:val="00A118DB"/>
    <w:rsid w:val="00A12799"/>
    <w:rsid w:val="00A12933"/>
    <w:rsid w:val="00A13553"/>
    <w:rsid w:val="00A13BDD"/>
    <w:rsid w:val="00A13D71"/>
    <w:rsid w:val="00A140BE"/>
    <w:rsid w:val="00A14674"/>
    <w:rsid w:val="00A14DA3"/>
    <w:rsid w:val="00A14E01"/>
    <w:rsid w:val="00A1568B"/>
    <w:rsid w:val="00A161A2"/>
    <w:rsid w:val="00A16267"/>
    <w:rsid w:val="00A165D9"/>
    <w:rsid w:val="00A16881"/>
    <w:rsid w:val="00A16DB0"/>
    <w:rsid w:val="00A171C9"/>
    <w:rsid w:val="00A17921"/>
    <w:rsid w:val="00A17C42"/>
    <w:rsid w:val="00A17FB2"/>
    <w:rsid w:val="00A20254"/>
    <w:rsid w:val="00A2079A"/>
    <w:rsid w:val="00A20A02"/>
    <w:rsid w:val="00A21D60"/>
    <w:rsid w:val="00A225AC"/>
    <w:rsid w:val="00A22D27"/>
    <w:rsid w:val="00A22D98"/>
    <w:rsid w:val="00A22E71"/>
    <w:rsid w:val="00A24178"/>
    <w:rsid w:val="00A25AC8"/>
    <w:rsid w:val="00A25D76"/>
    <w:rsid w:val="00A2678F"/>
    <w:rsid w:val="00A26960"/>
    <w:rsid w:val="00A276C8"/>
    <w:rsid w:val="00A277CB"/>
    <w:rsid w:val="00A27D95"/>
    <w:rsid w:val="00A30CE2"/>
    <w:rsid w:val="00A317CD"/>
    <w:rsid w:val="00A31891"/>
    <w:rsid w:val="00A33E47"/>
    <w:rsid w:val="00A34C46"/>
    <w:rsid w:val="00A35131"/>
    <w:rsid w:val="00A354DC"/>
    <w:rsid w:val="00A35AB2"/>
    <w:rsid w:val="00A35D19"/>
    <w:rsid w:val="00A362B3"/>
    <w:rsid w:val="00A3688F"/>
    <w:rsid w:val="00A36C22"/>
    <w:rsid w:val="00A36F88"/>
    <w:rsid w:val="00A3743B"/>
    <w:rsid w:val="00A378AE"/>
    <w:rsid w:val="00A40225"/>
    <w:rsid w:val="00A406E0"/>
    <w:rsid w:val="00A40B26"/>
    <w:rsid w:val="00A4186F"/>
    <w:rsid w:val="00A41BAE"/>
    <w:rsid w:val="00A41DCF"/>
    <w:rsid w:val="00A433FF"/>
    <w:rsid w:val="00A43E46"/>
    <w:rsid w:val="00A442EC"/>
    <w:rsid w:val="00A4471A"/>
    <w:rsid w:val="00A4491A"/>
    <w:rsid w:val="00A44A84"/>
    <w:rsid w:val="00A450CE"/>
    <w:rsid w:val="00A45871"/>
    <w:rsid w:val="00A45BA7"/>
    <w:rsid w:val="00A45EF2"/>
    <w:rsid w:val="00A46337"/>
    <w:rsid w:val="00A46AC3"/>
    <w:rsid w:val="00A46CD8"/>
    <w:rsid w:val="00A47E8F"/>
    <w:rsid w:val="00A505EC"/>
    <w:rsid w:val="00A50988"/>
    <w:rsid w:val="00A50D0C"/>
    <w:rsid w:val="00A512E9"/>
    <w:rsid w:val="00A5274D"/>
    <w:rsid w:val="00A53480"/>
    <w:rsid w:val="00A54D25"/>
    <w:rsid w:val="00A551FD"/>
    <w:rsid w:val="00A554F4"/>
    <w:rsid w:val="00A556F5"/>
    <w:rsid w:val="00A57090"/>
    <w:rsid w:val="00A574F9"/>
    <w:rsid w:val="00A600A0"/>
    <w:rsid w:val="00A60B0A"/>
    <w:rsid w:val="00A60FB3"/>
    <w:rsid w:val="00A610C2"/>
    <w:rsid w:val="00A631BC"/>
    <w:rsid w:val="00A63CDF"/>
    <w:rsid w:val="00A64AA7"/>
    <w:rsid w:val="00A64D02"/>
    <w:rsid w:val="00A65A3F"/>
    <w:rsid w:val="00A65C96"/>
    <w:rsid w:val="00A6607B"/>
    <w:rsid w:val="00A66880"/>
    <w:rsid w:val="00A66B91"/>
    <w:rsid w:val="00A67036"/>
    <w:rsid w:val="00A6708A"/>
    <w:rsid w:val="00A6772D"/>
    <w:rsid w:val="00A6786E"/>
    <w:rsid w:val="00A67E2E"/>
    <w:rsid w:val="00A703FF"/>
    <w:rsid w:val="00A70943"/>
    <w:rsid w:val="00A70A89"/>
    <w:rsid w:val="00A70F79"/>
    <w:rsid w:val="00A711CA"/>
    <w:rsid w:val="00A71610"/>
    <w:rsid w:val="00A71FC8"/>
    <w:rsid w:val="00A71FCC"/>
    <w:rsid w:val="00A72093"/>
    <w:rsid w:val="00A72344"/>
    <w:rsid w:val="00A7260C"/>
    <w:rsid w:val="00A73A65"/>
    <w:rsid w:val="00A74702"/>
    <w:rsid w:val="00A768E2"/>
    <w:rsid w:val="00A771B4"/>
    <w:rsid w:val="00A803F8"/>
    <w:rsid w:val="00A8074B"/>
    <w:rsid w:val="00A818D2"/>
    <w:rsid w:val="00A81946"/>
    <w:rsid w:val="00A81B60"/>
    <w:rsid w:val="00A81D12"/>
    <w:rsid w:val="00A81D26"/>
    <w:rsid w:val="00A83234"/>
    <w:rsid w:val="00A85A8B"/>
    <w:rsid w:val="00A86A40"/>
    <w:rsid w:val="00A906DC"/>
    <w:rsid w:val="00A90E35"/>
    <w:rsid w:val="00A91971"/>
    <w:rsid w:val="00A91E5B"/>
    <w:rsid w:val="00A93089"/>
    <w:rsid w:val="00A93568"/>
    <w:rsid w:val="00A9484F"/>
    <w:rsid w:val="00A94B68"/>
    <w:rsid w:val="00A94C7D"/>
    <w:rsid w:val="00A94E15"/>
    <w:rsid w:val="00A9562D"/>
    <w:rsid w:val="00A95CCA"/>
    <w:rsid w:val="00A95EE7"/>
    <w:rsid w:val="00A9710F"/>
    <w:rsid w:val="00AA0337"/>
    <w:rsid w:val="00AA056A"/>
    <w:rsid w:val="00AA37F3"/>
    <w:rsid w:val="00AA3859"/>
    <w:rsid w:val="00AA3E00"/>
    <w:rsid w:val="00AA4924"/>
    <w:rsid w:val="00AA51A2"/>
    <w:rsid w:val="00AA5500"/>
    <w:rsid w:val="00AA613A"/>
    <w:rsid w:val="00AA69E0"/>
    <w:rsid w:val="00AA6BAD"/>
    <w:rsid w:val="00AA774C"/>
    <w:rsid w:val="00AB06C7"/>
    <w:rsid w:val="00AB12D8"/>
    <w:rsid w:val="00AB1861"/>
    <w:rsid w:val="00AB2B71"/>
    <w:rsid w:val="00AB49C2"/>
    <w:rsid w:val="00AB57B4"/>
    <w:rsid w:val="00AB5E1F"/>
    <w:rsid w:val="00AB6B7E"/>
    <w:rsid w:val="00AB7007"/>
    <w:rsid w:val="00AB79F9"/>
    <w:rsid w:val="00AB7A66"/>
    <w:rsid w:val="00AB7CBC"/>
    <w:rsid w:val="00AB7D03"/>
    <w:rsid w:val="00AC1FDF"/>
    <w:rsid w:val="00AC2D3F"/>
    <w:rsid w:val="00AC3735"/>
    <w:rsid w:val="00AC47F1"/>
    <w:rsid w:val="00AC573D"/>
    <w:rsid w:val="00AC6E98"/>
    <w:rsid w:val="00AC729B"/>
    <w:rsid w:val="00AC7407"/>
    <w:rsid w:val="00AC7D14"/>
    <w:rsid w:val="00AD047D"/>
    <w:rsid w:val="00AD052E"/>
    <w:rsid w:val="00AD08CC"/>
    <w:rsid w:val="00AD2141"/>
    <w:rsid w:val="00AD2579"/>
    <w:rsid w:val="00AD3D8E"/>
    <w:rsid w:val="00AD4C8F"/>
    <w:rsid w:val="00AD56CD"/>
    <w:rsid w:val="00AD6020"/>
    <w:rsid w:val="00AD68F4"/>
    <w:rsid w:val="00AD7895"/>
    <w:rsid w:val="00AE01CF"/>
    <w:rsid w:val="00AE04B4"/>
    <w:rsid w:val="00AE112E"/>
    <w:rsid w:val="00AE1B18"/>
    <w:rsid w:val="00AE21E1"/>
    <w:rsid w:val="00AE35E8"/>
    <w:rsid w:val="00AE38F9"/>
    <w:rsid w:val="00AE47D2"/>
    <w:rsid w:val="00AE5A94"/>
    <w:rsid w:val="00AE7673"/>
    <w:rsid w:val="00AF00DF"/>
    <w:rsid w:val="00AF1103"/>
    <w:rsid w:val="00AF2718"/>
    <w:rsid w:val="00AF39ED"/>
    <w:rsid w:val="00AF43D4"/>
    <w:rsid w:val="00AF5219"/>
    <w:rsid w:val="00AF52E1"/>
    <w:rsid w:val="00AF5848"/>
    <w:rsid w:val="00AF6626"/>
    <w:rsid w:val="00AF69D1"/>
    <w:rsid w:val="00AF704B"/>
    <w:rsid w:val="00AF7186"/>
    <w:rsid w:val="00B000A6"/>
    <w:rsid w:val="00B01050"/>
    <w:rsid w:val="00B014E8"/>
    <w:rsid w:val="00B01FDD"/>
    <w:rsid w:val="00B027D8"/>
    <w:rsid w:val="00B033DE"/>
    <w:rsid w:val="00B036C4"/>
    <w:rsid w:val="00B03D0F"/>
    <w:rsid w:val="00B04A61"/>
    <w:rsid w:val="00B04DD4"/>
    <w:rsid w:val="00B04F34"/>
    <w:rsid w:val="00B062AA"/>
    <w:rsid w:val="00B06B2F"/>
    <w:rsid w:val="00B06C61"/>
    <w:rsid w:val="00B06FE4"/>
    <w:rsid w:val="00B07E10"/>
    <w:rsid w:val="00B10783"/>
    <w:rsid w:val="00B112EA"/>
    <w:rsid w:val="00B11750"/>
    <w:rsid w:val="00B1266D"/>
    <w:rsid w:val="00B1419A"/>
    <w:rsid w:val="00B1443D"/>
    <w:rsid w:val="00B14FF1"/>
    <w:rsid w:val="00B156C4"/>
    <w:rsid w:val="00B16881"/>
    <w:rsid w:val="00B1692A"/>
    <w:rsid w:val="00B16D02"/>
    <w:rsid w:val="00B170DB"/>
    <w:rsid w:val="00B17D8D"/>
    <w:rsid w:val="00B20190"/>
    <w:rsid w:val="00B20C44"/>
    <w:rsid w:val="00B21057"/>
    <w:rsid w:val="00B2124A"/>
    <w:rsid w:val="00B22460"/>
    <w:rsid w:val="00B22595"/>
    <w:rsid w:val="00B2385D"/>
    <w:rsid w:val="00B23893"/>
    <w:rsid w:val="00B247AD"/>
    <w:rsid w:val="00B24D3F"/>
    <w:rsid w:val="00B2515C"/>
    <w:rsid w:val="00B255C1"/>
    <w:rsid w:val="00B256C2"/>
    <w:rsid w:val="00B2579E"/>
    <w:rsid w:val="00B25A3E"/>
    <w:rsid w:val="00B26354"/>
    <w:rsid w:val="00B30E18"/>
    <w:rsid w:val="00B319CF"/>
    <w:rsid w:val="00B32174"/>
    <w:rsid w:val="00B325E1"/>
    <w:rsid w:val="00B32CAA"/>
    <w:rsid w:val="00B32D3C"/>
    <w:rsid w:val="00B3320F"/>
    <w:rsid w:val="00B34690"/>
    <w:rsid w:val="00B34DFC"/>
    <w:rsid w:val="00B35298"/>
    <w:rsid w:val="00B357CB"/>
    <w:rsid w:val="00B3601C"/>
    <w:rsid w:val="00B4093F"/>
    <w:rsid w:val="00B409D5"/>
    <w:rsid w:val="00B41553"/>
    <w:rsid w:val="00B42097"/>
    <w:rsid w:val="00B423BD"/>
    <w:rsid w:val="00B42B5C"/>
    <w:rsid w:val="00B431EC"/>
    <w:rsid w:val="00B43320"/>
    <w:rsid w:val="00B43937"/>
    <w:rsid w:val="00B467C4"/>
    <w:rsid w:val="00B504F6"/>
    <w:rsid w:val="00B50F26"/>
    <w:rsid w:val="00B510A2"/>
    <w:rsid w:val="00B511C3"/>
    <w:rsid w:val="00B516D6"/>
    <w:rsid w:val="00B519E9"/>
    <w:rsid w:val="00B51EFE"/>
    <w:rsid w:val="00B52F59"/>
    <w:rsid w:val="00B535C3"/>
    <w:rsid w:val="00B54792"/>
    <w:rsid w:val="00B54EEC"/>
    <w:rsid w:val="00B55250"/>
    <w:rsid w:val="00B55313"/>
    <w:rsid w:val="00B56A74"/>
    <w:rsid w:val="00B57856"/>
    <w:rsid w:val="00B6053B"/>
    <w:rsid w:val="00B60885"/>
    <w:rsid w:val="00B60A08"/>
    <w:rsid w:val="00B60BF9"/>
    <w:rsid w:val="00B61183"/>
    <w:rsid w:val="00B63916"/>
    <w:rsid w:val="00B640F3"/>
    <w:rsid w:val="00B64885"/>
    <w:rsid w:val="00B64F22"/>
    <w:rsid w:val="00B6527F"/>
    <w:rsid w:val="00B6600D"/>
    <w:rsid w:val="00B665FE"/>
    <w:rsid w:val="00B66A59"/>
    <w:rsid w:val="00B67513"/>
    <w:rsid w:val="00B678A6"/>
    <w:rsid w:val="00B678F3"/>
    <w:rsid w:val="00B67FE1"/>
    <w:rsid w:val="00B703A9"/>
    <w:rsid w:val="00B70FC2"/>
    <w:rsid w:val="00B71FE3"/>
    <w:rsid w:val="00B724BC"/>
    <w:rsid w:val="00B72DA4"/>
    <w:rsid w:val="00B730C4"/>
    <w:rsid w:val="00B73E69"/>
    <w:rsid w:val="00B76BEF"/>
    <w:rsid w:val="00B7755C"/>
    <w:rsid w:val="00B77B1E"/>
    <w:rsid w:val="00B80140"/>
    <w:rsid w:val="00B80166"/>
    <w:rsid w:val="00B80B92"/>
    <w:rsid w:val="00B81B80"/>
    <w:rsid w:val="00B81CE1"/>
    <w:rsid w:val="00B839A8"/>
    <w:rsid w:val="00B83ABA"/>
    <w:rsid w:val="00B83B37"/>
    <w:rsid w:val="00B840B9"/>
    <w:rsid w:val="00B8462F"/>
    <w:rsid w:val="00B85D89"/>
    <w:rsid w:val="00B85F37"/>
    <w:rsid w:val="00B85FBA"/>
    <w:rsid w:val="00B86AF8"/>
    <w:rsid w:val="00B86F0A"/>
    <w:rsid w:val="00B9069E"/>
    <w:rsid w:val="00B90A2D"/>
    <w:rsid w:val="00B90D87"/>
    <w:rsid w:val="00B9191F"/>
    <w:rsid w:val="00B91AAC"/>
    <w:rsid w:val="00B9243C"/>
    <w:rsid w:val="00B9267B"/>
    <w:rsid w:val="00B93A80"/>
    <w:rsid w:val="00B93DB5"/>
    <w:rsid w:val="00B946A2"/>
    <w:rsid w:val="00B94AFC"/>
    <w:rsid w:val="00B95BF5"/>
    <w:rsid w:val="00B95ECB"/>
    <w:rsid w:val="00B96637"/>
    <w:rsid w:val="00B96667"/>
    <w:rsid w:val="00B96D52"/>
    <w:rsid w:val="00B96EB0"/>
    <w:rsid w:val="00B97006"/>
    <w:rsid w:val="00B9720E"/>
    <w:rsid w:val="00B972DF"/>
    <w:rsid w:val="00B9776D"/>
    <w:rsid w:val="00B97828"/>
    <w:rsid w:val="00BA0C92"/>
    <w:rsid w:val="00BA1376"/>
    <w:rsid w:val="00BA15C0"/>
    <w:rsid w:val="00BA15F9"/>
    <w:rsid w:val="00BA19CE"/>
    <w:rsid w:val="00BA344B"/>
    <w:rsid w:val="00BA3876"/>
    <w:rsid w:val="00BA389D"/>
    <w:rsid w:val="00BA3987"/>
    <w:rsid w:val="00BA3B7E"/>
    <w:rsid w:val="00BA5C91"/>
    <w:rsid w:val="00BA5F7A"/>
    <w:rsid w:val="00BA7CE2"/>
    <w:rsid w:val="00BB07E9"/>
    <w:rsid w:val="00BB1829"/>
    <w:rsid w:val="00BB1842"/>
    <w:rsid w:val="00BB1A4B"/>
    <w:rsid w:val="00BB1D49"/>
    <w:rsid w:val="00BB22E0"/>
    <w:rsid w:val="00BB25A7"/>
    <w:rsid w:val="00BB2BB0"/>
    <w:rsid w:val="00BB2D2B"/>
    <w:rsid w:val="00BB3B0C"/>
    <w:rsid w:val="00BB52BD"/>
    <w:rsid w:val="00BB577A"/>
    <w:rsid w:val="00BB5BE6"/>
    <w:rsid w:val="00BB6137"/>
    <w:rsid w:val="00BB6925"/>
    <w:rsid w:val="00BB6A7C"/>
    <w:rsid w:val="00BB7025"/>
    <w:rsid w:val="00BB7431"/>
    <w:rsid w:val="00BB7D3E"/>
    <w:rsid w:val="00BC1A9C"/>
    <w:rsid w:val="00BC2BBC"/>
    <w:rsid w:val="00BC34E5"/>
    <w:rsid w:val="00BC44F1"/>
    <w:rsid w:val="00BC5B9E"/>
    <w:rsid w:val="00BC6082"/>
    <w:rsid w:val="00BC6628"/>
    <w:rsid w:val="00BC66D4"/>
    <w:rsid w:val="00BC71B3"/>
    <w:rsid w:val="00BC76FE"/>
    <w:rsid w:val="00BC7E99"/>
    <w:rsid w:val="00BD1054"/>
    <w:rsid w:val="00BD18D4"/>
    <w:rsid w:val="00BD19F5"/>
    <w:rsid w:val="00BD2B3F"/>
    <w:rsid w:val="00BD2E0A"/>
    <w:rsid w:val="00BD2EA0"/>
    <w:rsid w:val="00BD33FC"/>
    <w:rsid w:val="00BD3953"/>
    <w:rsid w:val="00BD3E60"/>
    <w:rsid w:val="00BD472E"/>
    <w:rsid w:val="00BD4A2B"/>
    <w:rsid w:val="00BD5BF2"/>
    <w:rsid w:val="00BD65F4"/>
    <w:rsid w:val="00BD6B27"/>
    <w:rsid w:val="00BD6BAE"/>
    <w:rsid w:val="00BD7543"/>
    <w:rsid w:val="00BE0351"/>
    <w:rsid w:val="00BE0A08"/>
    <w:rsid w:val="00BE1C27"/>
    <w:rsid w:val="00BE3E0A"/>
    <w:rsid w:val="00BE4163"/>
    <w:rsid w:val="00BE4450"/>
    <w:rsid w:val="00BE5053"/>
    <w:rsid w:val="00BE593B"/>
    <w:rsid w:val="00BE5AFD"/>
    <w:rsid w:val="00BE7049"/>
    <w:rsid w:val="00BE7163"/>
    <w:rsid w:val="00BE7520"/>
    <w:rsid w:val="00BE794B"/>
    <w:rsid w:val="00BE79BF"/>
    <w:rsid w:val="00BF0A64"/>
    <w:rsid w:val="00BF1071"/>
    <w:rsid w:val="00BF1FCF"/>
    <w:rsid w:val="00BF21D3"/>
    <w:rsid w:val="00BF2C8D"/>
    <w:rsid w:val="00BF33C1"/>
    <w:rsid w:val="00BF564E"/>
    <w:rsid w:val="00BF666B"/>
    <w:rsid w:val="00BF699A"/>
    <w:rsid w:val="00BF711F"/>
    <w:rsid w:val="00BF7206"/>
    <w:rsid w:val="00BF7270"/>
    <w:rsid w:val="00BF7C65"/>
    <w:rsid w:val="00BF7FB3"/>
    <w:rsid w:val="00C0040E"/>
    <w:rsid w:val="00C0099D"/>
    <w:rsid w:val="00C01301"/>
    <w:rsid w:val="00C02043"/>
    <w:rsid w:val="00C02E45"/>
    <w:rsid w:val="00C034D6"/>
    <w:rsid w:val="00C03B14"/>
    <w:rsid w:val="00C049B3"/>
    <w:rsid w:val="00C04BDF"/>
    <w:rsid w:val="00C05318"/>
    <w:rsid w:val="00C0590F"/>
    <w:rsid w:val="00C05D5B"/>
    <w:rsid w:val="00C06565"/>
    <w:rsid w:val="00C066E4"/>
    <w:rsid w:val="00C0770E"/>
    <w:rsid w:val="00C07B69"/>
    <w:rsid w:val="00C07DC5"/>
    <w:rsid w:val="00C10300"/>
    <w:rsid w:val="00C1068C"/>
    <w:rsid w:val="00C10CDF"/>
    <w:rsid w:val="00C1114A"/>
    <w:rsid w:val="00C1115E"/>
    <w:rsid w:val="00C11C6B"/>
    <w:rsid w:val="00C12BFB"/>
    <w:rsid w:val="00C12FCB"/>
    <w:rsid w:val="00C14058"/>
    <w:rsid w:val="00C1631E"/>
    <w:rsid w:val="00C16434"/>
    <w:rsid w:val="00C167DA"/>
    <w:rsid w:val="00C16B7A"/>
    <w:rsid w:val="00C16C35"/>
    <w:rsid w:val="00C17304"/>
    <w:rsid w:val="00C17F42"/>
    <w:rsid w:val="00C20630"/>
    <w:rsid w:val="00C214C0"/>
    <w:rsid w:val="00C21F17"/>
    <w:rsid w:val="00C221B0"/>
    <w:rsid w:val="00C2298E"/>
    <w:rsid w:val="00C22A28"/>
    <w:rsid w:val="00C22DB4"/>
    <w:rsid w:val="00C23403"/>
    <w:rsid w:val="00C236E8"/>
    <w:rsid w:val="00C23CA1"/>
    <w:rsid w:val="00C24684"/>
    <w:rsid w:val="00C2471D"/>
    <w:rsid w:val="00C248C6"/>
    <w:rsid w:val="00C24CDC"/>
    <w:rsid w:val="00C2509A"/>
    <w:rsid w:val="00C25770"/>
    <w:rsid w:val="00C25B5C"/>
    <w:rsid w:val="00C26738"/>
    <w:rsid w:val="00C26CC9"/>
    <w:rsid w:val="00C27050"/>
    <w:rsid w:val="00C27058"/>
    <w:rsid w:val="00C3050E"/>
    <w:rsid w:val="00C305F7"/>
    <w:rsid w:val="00C30D17"/>
    <w:rsid w:val="00C30DE7"/>
    <w:rsid w:val="00C3199C"/>
    <w:rsid w:val="00C3242E"/>
    <w:rsid w:val="00C32880"/>
    <w:rsid w:val="00C329A3"/>
    <w:rsid w:val="00C34404"/>
    <w:rsid w:val="00C34449"/>
    <w:rsid w:val="00C359FD"/>
    <w:rsid w:val="00C36C83"/>
    <w:rsid w:val="00C36F0B"/>
    <w:rsid w:val="00C37EAB"/>
    <w:rsid w:val="00C40073"/>
    <w:rsid w:val="00C41087"/>
    <w:rsid w:val="00C4158D"/>
    <w:rsid w:val="00C41A48"/>
    <w:rsid w:val="00C420B0"/>
    <w:rsid w:val="00C4225E"/>
    <w:rsid w:val="00C423E2"/>
    <w:rsid w:val="00C42B7C"/>
    <w:rsid w:val="00C42EBD"/>
    <w:rsid w:val="00C43332"/>
    <w:rsid w:val="00C4469D"/>
    <w:rsid w:val="00C450DD"/>
    <w:rsid w:val="00C466F2"/>
    <w:rsid w:val="00C5008A"/>
    <w:rsid w:val="00C5041E"/>
    <w:rsid w:val="00C50DD0"/>
    <w:rsid w:val="00C51251"/>
    <w:rsid w:val="00C51462"/>
    <w:rsid w:val="00C518D4"/>
    <w:rsid w:val="00C519F1"/>
    <w:rsid w:val="00C527D1"/>
    <w:rsid w:val="00C52B7B"/>
    <w:rsid w:val="00C53597"/>
    <w:rsid w:val="00C53A8B"/>
    <w:rsid w:val="00C53AB8"/>
    <w:rsid w:val="00C53DD5"/>
    <w:rsid w:val="00C5414D"/>
    <w:rsid w:val="00C5416F"/>
    <w:rsid w:val="00C5529F"/>
    <w:rsid w:val="00C555A8"/>
    <w:rsid w:val="00C56753"/>
    <w:rsid w:val="00C57178"/>
    <w:rsid w:val="00C601B6"/>
    <w:rsid w:val="00C61953"/>
    <w:rsid w:val="00C61C2E"/>
    <w:rsid w:val="00C6249C"/>
    <w:rsid w:val="00C6251D"/>
    <w:rsid w:val="00C62543"/>
    <w:rsid w:val="00C626B4"/>
    <w:rsid w:val="00C6361C"/>
    <w:rsid w:val="00C63EA0"/>
    <w:rsid w:val="00C65382"/>
    <w:rsid w:val="00C6560F"/>
    <w:rsid w:val="00C65634"/>
    <w:rsid w:val="00C65E53"/>
    <w:rsid w:val="00C6603C"/>
    <w:rsid w:val="00C660C9"/>
    <w:rsid w:val="00C66DC0"/>
    <w:rsid w:val="00C67ADB"/>
    <w:rsid w:val="00C67EA5"/>
    <w:rsid w:val="00C7057F"/>
    <w:rsid w:val="00C7081A"/>
    <w:rsid w:val="00C70A0A"/>
    <w:rsid w:val="00C71374"/>
    <w:rsid w:val="00C717EA"/>
    <w:rsid w:val="00C72F22"/>
    <w:rsid w:val="00C7464A"/>
    <w:rsid w:val="00C74A78"/>
    <w:rsid w:val="00C757D3"/>
    <w:rsid w:val="00C75FD0"/>
    <w:rsid w:val="00C76373"/>
    <w:rsid w:val="00C766D6"/>
    <w:rsid w:val="00C7732A"/>
    <w:rsid w:val="00C77603"/>
    <w:rsid w:val="00C778D6"/>
    <w:rsid w:val="00C80957"/>
    <w:rsid w:val="00C80BBF"/>
    <w:rsid w:val="00C80E8D"/>
    <w:rsid w:val="00C815B9"/>
    <w:rsid w:val="00C81BEE"/>
    <w:rsid w:val="00C82080"/>
    <w:rsid w:val="00C83330"/>
    <w:rsid w:val="00C8385E"/>
    <w:rsid w:val="00C83E27"/>
    <w:rsid w:val="00C83EE1"/>
    <w:rsid w:val="00C842F4"/>
    <w:rsid w:val="00C85C32"/>
    <w:rsid w:val="00C867B8"/>
    <w:rsid w:val="00C86BAC"/>
    <w:rsid w:val="00C8758A"/>
    <w:rsid w:val="00C87D89"/>
    <w:rsid w:val="00C87E55"/>
    <w:rsid w:val="00C87EA2"/>
    <w:rsid w:val="00C87EED"/>
    <w:rsid w:val="00C901A1"/>
    <w:rsid w:val="00C9036D"/>
    <w:rsid w:val="00C91039"/>
    <w:rsid w:val="00C91346"/>
    <w:rsid w:val="00C91A4C"/>
    <w:rsid w:val="00C92289"/>
    <w:rsid w:val="00C92784"/>
    <w:rsid w:val="00C92F22"/>
    <w:rsid w:val="00C93C85"/>
    <w:rsid w:val="00C9494C"/>
    <w:rsid w:val="00C94BE4"/>
    <w:rsid w:val="00C94CAE"/>
    <w:rsid w:val="00C950F0"/>
    <w:rsid w:val="00C959F5"/>
    <w:rsid w:val="00C968C9"/>
    <w:rsid w:val="00C974EF"/>
    <w:rsid w:val="00CA09BC"/>
    <w:rsid w:val="00CA0D59"/>
    <w:rsid w:val="00CA1176"/>
    <w:rsid w:val="00CA1C11"/>
    <w:rsid w:val="00CA3228"/>
    <w:rsid w:val="00CA3582"/>
    <w:rsid w:val="00CA36B2"/>
    <w:rsid w:val="00CA3973"/>
    <w:rsid w:val="00CA3BEE"/>
    <w:rsid w:val="00CA4B54"/>
    <w:rsid w:val="00CA5323"/>
    <w:rsid w:val="00CA5E70"/>
    <w:rsid w:val="00CA6333"/>
    <w:rsid w:val="00CA6CD2"/>
    <w:rsid w:val="00CA7491"/>
    <w:rsid w:val="00CA755D"/>
    <w:rsid w:val="00CA7C7F"/>
    <w:rsid w:val="00CB0615"/>
    <w:rsid w:val="00CB191F"/>
    <w:rsid w:val="00CB21FD"/>
    <w:rsid w:val="00CB2279"/>
    <w:rsid w:val="00CB28D3"/>
    <w:rsid w:val="00CB34A0"/>
    <w:rsid w:val="00CB6F8E"/>
    <w:rsid w:val="00CB7869"/>
    <w:rsid w:val="00CB7D93"/>
    <w:rsid w:val="00CB7F59"/>
    <w:rsid w:val="00CC0679"/>
    <w:rsid w:val="00CC110E"/>
    <w:rsid w:val="00CC14E9"/>
    <w:rsid w:val="00CC164B"/>
    <w:rsid w:val="00CC1B43"/>
    <w:rsid w:val="00CC211A"/>
    <w:rsid w:val="00CC49B2"/>
    <w:rsid w:val="00CC4EF7"/>
    <w:rsid w:val="00CC520B"/>
    <w:rsid w:val="00CC742B"/>
    <w:rsid w:val="00CC764C"/>
    <w:rsid w:val="00CC7896"/>
    <w:rsid w:val="00CC7C90"/>
    <w:rsid w:val="00CD0850"/>
    <w:rsid w:val="00CD0DB0"/>
    <w:rsid w:val="00CD10E4"/>
    <w:rsid w:val="00CD111B"/>
    <w:rsid w:val="00CD1CF5"/>
    <w:rsid w:val="00CD1EBB"/>
    <w:rsid w:val="00CD2485"/>
    <w:rsid w:val="00CD2645"/>
    <w:rsid w:val="00CD31E2"/>
    <w:rsid w:val="00CD40A3"/>
    <w:rsid w:val="00CD4B4A"/>
    <w:rsid w:val="00CD5280"/>
    <w:rsid w:val="00CD6622"/>
    <w:rsid w:val="00CD67CD"/>
    <w:rsid w:val="00CD692B"/>
    <w:rsid w:val="00CD7A09"/>
    <w:rsid w:val="00CD7A6D"/>
    <w:rsid w:val="00CD7E12"/>
    <w:rsid w:val="00CE1689"/>
    <w:rsid w:val="00CE2D7E"/>
    <w:rsid w:val="00CE3D54"/>
    <w:rsid w:val="00CE4192"/>
    <w:rsid w:val="00CE41EB"/>
    <w:rsid w:val="00CE4BCE"/>
    <w:rsid w:val="00CE5D0A"/>
    <w:rsid w:val="00CE6043"/>
    <w:rsid w:val="00CE6415"/>
    <w:rsid w:val="00CE672B"/>
    <w:rsid w:val="00CE78D1"/>
    <w:rsid w:val="00CF10C4"/>
    <w:rsid w:val="00CF1F69"/>
    <w:rsid w:val="00CF2718"/>
    <w:rsid w:val="00CF3CE9"/>
    <w:rsid w:val="00CF5434"/>
    <w:rsid w:val="00CF581B"/>
    <w:rsid w:val="00CF5EF0"/>
    <w:rsid w:val="00CF64DB"/>
    <w:rsid w:val="00CF6778"/>
    <w:rsid w:val="00CF6CD5"/>
    <w:rsid w:val="00D00223"/>
    <w:rsid w:val="00D006C9"/>
    <w:rsid w:val="00D008DF"/>
    <w:rsid w:val="00D010E6"/>
    <w:rsid w:val="00D016FA"/>
    <w:rsid w:val="00D01D4E"/>
    <w:rsid w:val="00D01EFB"/>
    <w:rsid w:val="00D0255F"/>
    <w:rsid w:val="00D0276C"/>
    <w:rsid w:val="00D02E55"/>
    <w:rsid w:val="00D03086"/>
    <w:rsid w:val="00D03F52"/>
    <w:rsid w:val="00D04753"/>
    <w:rsid w:val="00D04FAF"/>
    <w:rsid w:val="00D05D56"/>
    <w:rsid w:val="00D06150"/>
    <w:rsid w:val="00D0733E"/>
    <w:rsid w:val="00D074B3"/>
    <w:rsid w:val="00D07617"/>
    <w:rsid w:val="00D07B4F"/>
    <w:rsid w:val="00D1176E"/>
    <w:rsid w:val="00D1309A"/>
    <w:rsid w:val="00D1340A"/>
    <w:rsid w:val="00D1403D"/>
    <w:rsid w:val="00D1461C"/>
    <w:rsid w:val="00D157ED"/>
    <w:rsid w:val="00D15963"/>
    <w:rsid w:val="00D15B56"/>
    <w:rsid w:val="00D164FF"/>
    <w:rsid w:val="00D16621"/>
    <w:rsid w:val="00D202AB"/>
    <w:rsid w:val="00D206B3"/>
    <w:rsid w:val="00D2089F"/>
    <w:rsid w:val="00D209E5"/>
    <w:rsid w:val="00D212BF"/>
    <w:rsid w:val="00D2133E"/>
    <w:rsid w:val="00D217A7"/>
    <w:rsid w:val="00D21A2B"/>
    <w:rsid w:val="00D21B99"/>
    <w:rsid w:val="00D22366"/>
    <w:rsid w:val="00D22FEE"/>
    <w:rsid w:val="00D230C4"/>
    <w:rsid w:val="00D2329F"/>
    <w:rsid w:val="00D23455"/>
    <w:rsid w:val="00D23812"/>
    <w:rsid w:val="00D24657"/>
    <w:rsid w:val="00D24B3F"/>
    <w:rsid w:val="00D25603"/>
    <w:rsid w:val="00D26449"/>
    <w:rsid w:val="00D26850"/>
    <w:rsid w:val="00D2796B"/>
    <w:rsid w:val="00D27EDB"/>
    <w:rsid w:val="00D27FAD"/>
    <w:rsid w:val="00D3340C"/>
    <w:rsid w:val="00D336D8"/>
    <w:rsid w:val="00D338A0"/>
    <w:rsid w:val="00D34307"/>
    <w:rsid w:val="00D34A0A"/>
    <w:rsid w:val="00D353BC"/>
    <w:rsid w:val="00D375AF"/>
    <w:rsid w:val="00D37B2C"/>
    <w:rsid w:val="00D37E1E"/>
    <w:rsid w:val="00D400D2"/>
    <w:rsid w:val="00D40489"/>
    <w:rsid w:val="00D40C46"/>
    <w:rsid w:val="00D414B6"/>
    <w:rsid w:val="00D41E79"/>
    <w:rsid w:val="00D4297E"/>
    <w:rsid w:val="00D4333F"/>
    <w:rsid w:val="00D43349"/>
    <w:rsid w:val="00D43CBD"/>
    <w:rsid w:val="00D4491C"/>
    <w:rsid w:val="00D44C97"/>
    <w:rsid w:val="00D4516A"/>
    <w:rsid w:val="00D45417"/>
    <w:rsid w:val="00D45521"/>
    <w:rsid w:val="00D45668"/>
    <w:rsid w:val="00D45851"/>
    <w:rsid w:val="00D46BF6"/>
    <w:rsid w:val="00D46DA3"/>
    <w:rsid w:val="00D4714C"/>
    <w:rsid w:val="00D4747D"/>
    <w:rsid w:val="00D47A22"/>
    <w:rsid w:val="00D503C8"/>
    <w:rsid w:val="00D50764"/>
    <w:rsid w:val="00D50C19"/>
    <w:rsid w:val="00D50C58"/>
    <w:rsid w:val="00D510A5"/>
    <w:rsid w:val="00D5118E"/>
    <w:rsid w:val="00D511C1"/>
    <w:rsid w:val="00D521ED"/>
    <w:rsid w:val="00D52ABC"/>
    <w:rsid w:val="00D53164"/>
    <w:rsid w:val="00D531F1"/>
    <w:rsid w:val="00D532BC"/>
    <w:rsid w:val="00D5363A"/>
    <w:rsid w:val="00D53EBD"/>
    <w:rsid w:val="00D54C02"/>
    <w:rsid w:val="00D550F0"/>
    <w:rsid w:val="00D55FE8"/>
    <w:rsid w:val="00D56774"/>
    <w:rsid w:val="00D577C7"/>
    <w:rsid w:val="00D60030"/>
    <w:rsid w:val="00D607C7"/>
    <w:rsid w:val="00D60A01"/>
    <w:rsid w:val="00D615CB"/>
    <w:rsid w:val="00D61DA0"/>
    <w:rsid w:val="00D625C9"/>
    <w:rsid w:val="00D625E7"/>
    <w:rsid w:val="00D62AAF"/>
    <w:rsid w:val="00D630F7"/>
    <w:rsid w:val="00D6325C"/>
    <w:rsid w:val="00D641FE"/>
    <w:rsid w:val="00D65A99"/>
    <w:rsid w:val="00D65C2C"/>
    <w:rsid w:val="00D668F3"/>
    <w:rsid w:val="00D66F21"/>
    <w:rsid w:val="00D70A29"/>
    <w:rsid w:val="00D70D22"/>
    <w:rsid w:val="00D71AC9"/>
    <w:rsid w:val="00D729DE"/>
    <w:rsid w:val="00D72F00"/>
    <w:rsid w:val="00D74382"/>
    <w:rsid w:val="00D74CFA"/>
    <w:rsid w:val="00D74D78"/>
    <w:rsid w:val="00D7570D"/>
    <w:rsid w:val="00D766C4"/>
    <w:rsid w:val="00D76A8C"/>
    <w:rsid w:val="00D7725C"/>
    <w:rsid w:val="00D81A44"/>
    <w:rsid w:val="00D81E42"/>
    <w:rsid w:val="00D822CE"/>
    <w:rsid w:val="00D82609"/>
    <w:rsid w:val="00D828E1"/>
    <w:rsid w:val="00D82DBE"/>
    <w:rsid w:val="00D83585"/>
    <w:rsid w:val="00D84B31"/>
    <w:rsid w:val="00D84C33"/>
    <w:rsid w:val="00D84D8F"/>
    <w:rsid w:val="00D854B6"/>
    <w:rsid w:val="00D85CFF"/>
    <w:rsid w:val="00D86094"/>
    <w:rsid w:val="00D8791E"/>
    <w:rsid w:val="00D87946"/>
    <w:rsid w:val="00D903C1"/>
    <w:rsid w:val="00D90EA5"/>
    <w:rsid w:val="00D92E56"/>
    <w:rsid w:val="00D93BCB"/>
    <w:rsid w:val="00D950F5"/>
    <w:rsid w:val="00D95657"/>
    <w:rsid w:val="00D95F6D"/>
    <w:rsid w:val="00D96203"/>
    <w:rsid w:val="00D96666"/>
    <w:rsid w:val="00D97546"/>
    <w:rsid w:val="00D9779E"/>
    <w:rsid w:val="00D97C17"/>
    <w:rsid w:val="00DA14AF"/>
    <w:rsid w:val="00DA1713"/>
    <w:rsid w:val="00DA1802"/>
    <w:rsid w:val="00DA22F6"/>
    <w:rsid w:val="00DA35CA"/>
    <w:rsid w:val="00DA3FAF"/>
    <w:rsid w:val="00DA45A9"/>
    <w:rsid w:val="00DA480A"/>
    <w:rsid w:val="00DA4C78"/>
    <w:rsid w:val="00DA51B3"/>
    <w:rsid w:val="00DA5885"/>
    <w:rsid w:val="00DA6420"/>
    <w:rsid w:val="00DA696D"/>
    <w:rsid w:val="00DA6D72"/>
    <w:rsid w:val="00DA6F94"/>
    <w:rsid w:val="00DA7235"/>
    <w:rsid w:val="00DA75B0"/>
    <w:rsid w:val="00DB0015"/>
    <w:rsid w:val="00DB0249"/>
    <w:rsid w:val="00DB1B1B"/>
    <w:rsid w:val="00DB256A"/>
    <w:rsid w:val="00DB273C"/>
    <w:rsid w:val="00DB2B2B"/>
    <w:rsid w:val="00DB3005"/>
    <w:rsid w:val="00DB351B"/>
    <w:rsid w:val="00DB399B"/>
    <w:rsid w:val="00DB50A5"/>
    <w:rsid w:val="00DB54DE"/>
    <w:rsid w:val="00DB5DA5"/>
    <w:rsid w:val="00DB7219"/>
    <w:rsid w:val="00DB753A"/>
    <w:rsid w:val="00DB75BE"/>
    <w:rsid w:val="00DB7F08"/>
    <w:rsid w:val="00DC060D"/>
    <w:rsid w:val="00DC0B7A"/>
    <w:rsid w:val="00DC270F"/>
    <w:rsid w:val="00DC2B0F"/>
    <w:rsid w:val="00DC397A"/>
    <w:rsid w:val="00DC3B33"/>
    <w:rsid w:val="00DC4415"/>
    <w:rsid w:val="00DC447B"/>
    <w:rsid w:val="00DC45F6"/>
    <w:rsid w:val="00DC5912"/>
    <w:rsid w:val="00DC5C61"/>
    <w:rsid w:val="00DC6704"/>
    <w:rsid w:val="00DC6C46"/>
    <w:rsid w:val="00DC7401"/>
    <w:rsid w:val="00DC784D"/>
    <w:rsid w:val="00DC7A92"/>
    <w:rsid w:val="00DC7BEA"/>
    <w:rsid w:val="00DC7E67"/>
    <w:rsid w:val="00DC7F04"/>
    <w:rsid w:val="00DD15E3"/>
    <w:rsid w:val="00DD1929"/>
    <w:rsid w:val="00DD1AA1"/>
    <w:rsid w:val="00DD1C89"/>
    <w:rsid w:val="00DD22F4"/>
    <w:rsid w:val="00DD232B"/>
    <w:rsid w:val="00DD35A7"/>
    <w:rsid w:val="00DD44A8"/>
    <w:rsid w:val="00DD5450"/>
    <w:rsid w:val="00DD5A11"/>
    <w:rsid w:val="00DD6654"/>
    <w:rsid w:val="00DD72D2"/>
    <w:rsid w:val="00DD759A"/>
    <w:rsid w:val="00DE03AA"/>
    <w:rsid w:val="00DE1B4F"/>
    <w:rsid w:val="00DE2FCC"/>
    <w:rsid w:val="00DE3108"/>
    <w:rsid w:val="00DE3118"/>
    <w:rsid w:val="00DE311C"/>
    <w:rsid w:val="00DE31FC"/>
    <w:rsid w:val="00DE3225"/>
    <w:rsid w:val="00DE347E"/>
    <w:rsid w:val="00DE35D4"/>
    <w:rsid w:val="00DE3775"/>
    <w:rsid w:val="00DE3C3F"/>
    <w:rsid w:val="00DE46A6"/>
    <w:rsid w:val="00DE46AB"/>
    <w:rsid w:val="00DE4AAF"/>
    <w:rsid w:val="00DE5271"/>
    <w:rsid w:val="00DE5830"/>
    <w:rsid w:val="00DE60FA"/>
    <w:rsid w:val="00DE6149"/>
    <w:rsid w:val="00DE6209"/>
    <w:rsid w:val="00DE6BE9"/>
    <w:rsid w:val="00DE6EF0"/>
    <w:rsid w:val="00DE704B"/>
    <w:rsid w:val="00DE7085"/>
    <w:rsid w:val="00DE7180"/>
    <w:rsid w:val="00DE71DD"/>
    <w:rsid w:val="00DE7587"/>
    <w:rsid w:val="00DE75A7"/>
    <w:rsid w:val="00DE7BB5"/>
    <w:rsid w:val="00DE7C9D"/>
    <w:rsid w:val="00DF0A0D"/>
    <w:rsid w:val="00DF0FCB"/>
    <w:rsid w:val="00DF367C"/>
    <w:rsid w:val="00DF37A2"/>
    <w:rsid w:val="00DF3A5C"/>
    <w:rsid w:val="00DF440B"/>
    <w:rsid w:val="00DF5278"/>
    <w:rsid w:val="00DF6601"/>
    <w:rsid w:val="00DF6CFD"/>
    <w:rsid w:val="00DF7389"/>
    <w:rsid w:val="00DF7AD8"/>
    <w:rsid w:val="00E004B2"/>
    <w:rsid w:val="00E00504"/>
    <w:rsid w:val="00E00CC6"/>
    <w:rsid w:val="00E019B5"/>
    <w:rsid w:val="00E02999"/>
    <w:rsid w:val="00E02A5E"/>
    <w:rsid w:val="00E02BE1"/>
    <w:rsid w:val="00E02F02"/>
    <w:rsid w:val="00E036FC"/>
    <w:rsid w:val="00E042FE"/>
    <w:rsid w:val="00E04699"/>
    <w:rsid w:val="00E04858"/>
    <w:rsid w:val="00E04876"/>
    <w:rsid w:val="00E049F9"/>
    <w:rsid w:val="00E05676"/>
    <w:rsid w:val="00E05849"/>
    <w:rsid w:val="00E058A0"/>
    <w:rsid w:val="00E059D3"/>
    <w:rsid w:val="00E05AB7"/>
    <w:rsid w:val="00E05F03"/>
    <w:rsid w:val="00E06080"/>
    <w:rsid w:val="00E06C25"/>
    <w:rsid w:val="00E06DE2"/>
    <w:rsid w:val="00E07481"/>
    <w:rsid w:val="00E074CD"/>
    <w:rsid w:val="00E076A3"/>
    <w:rsid w:val="00E10C88"/>
    <w:rsid w:val="00E115B2"/>
    <w:rsid w:val="00E116D0"/>
    <w:rsid w:val="00E11F88"/>
    <w:rsid w:val="00E127A2"/>
    <w:rsid w:val="00E12B4D"/>
    <w:rsid w:val="00E13F4A"/>
    <w:rsid w:val="00E13F71"/>
    <w:rsid w:val="00E14F6C"/>
    <w:rsid w:val="00E15081"/>
    <w:rsid w:val="00E15480"/>
    <w:rsid w:val="00E158FF"/>
    <w:rsid w:val="00E15C9C"/>
    <w:rsid w:val="00E15CBA"/>
    <w:rsid w:val="00E16348"/>
    <w:rsid w:val="00E22426"/>
    <w:rsid w:val="00E22A7B"/>
    <w:rsid w:val="00E22FBA"/>
    <w:rsid w:val="00E24B68"/>
    <w:rsid w:val="00E24CBC"/>
    <w:rsid w:val="00E25113"/>
    <w:rsid w:val="00E252B2"/>
    <w:rsid w:val="00E25526"/>
    <w:rsid w:val="00E25553"/>
    <w:rsid w:val="00E25A40"/>
    <w:rsid w:val="00E25A6B"/>
    <w:rsid w:val="00E26BBE"/>
    <w:rsid w:val="00E274CE"/>
    <w:rsid w:val="00E304A5"/>
    <w:rsid w:val="00E32456"/>
    <w:rsid w:val="00E32851"/>
    <w:rsid w:val="00E32F5F"/>
    <w:rsid w:val="00E33968"/>
    <w:rsid w:val="00E34384"/>
    <w:rsid w:val="00E345D1"/>
    <w:rsid w:val="00E35C66"/>
    <w:rsid w:val="00E36360"/>
    <w:rsid w:val="00E36431"/>
    <w:rsid w:val="00E37797"/>
    <w:rsid w:val="00E37906"/>
    <w:rsid w:val="00E41F37"/>
    <w:rsid w:val="00E41F5D"/>
    <w:rsid w:val="00E43C19"/>
    <w:rsid w:val="00E4401A"/>
    <w:rsid w:val="00E44A9F"/>
    <w:rsid w:val="00E450FE"/>
    <w:rsid w:val="00E47C99"/>
    <w:rsid w:val="00E47FF6"/>
    <w:rsid w:val="00E504C8"/>
    <w:rsid w:val="00E50EB5"/>
    <w:rsid w:val="00E50FA8"/>
    <w:rsid w:val="00E51C65"/>
    <w:rsid w:val="00E51C75"/>
    <w:rsid w:val="00E51CEA"/>
    <w:rsid w:val="00E52329"/>
    <w:rsid w:val="00E52BCA"/>
    <w:rsid w:val="00E532B8"/>
    <w:rsid w:val="00E53806"/>
    <w:rsid w:val="00E54031"/>
    <w:rsid w:val="00E543C7"/>
    <w:rsid w:val="00E54641"/>
    <w:rsid w:val="00E54F4E"/>
    <w:rsid w:val="00E5525D"/>
    <w:rsid w:val="00E552B4"/>
    <w:rsid w:val="00E55304"/>
    <w:rsid w:val="00E5603D"/>
    <w:rsid w:val="00E560ED"/>
    <w:rsid w:val="00E56E3D"/>
    <w:rsid w:val="00E57C2A"/>
    <w:rsid w:val="00E604C8"/>
    <w:rsid w:val="00E61A68"/>
    <w:rsid w:val="00E61FEC"/>
    <w:rsid w:val="00E632D9"/>
    <w:rsid w:val="00E6346C"/>
    <w:rsid w:val="00E639E9"/>
    <w:rsid w:val="00E65852"/>
    <w:rsid w:val="00E666AA"/>
    <w:rsid w:val="00E67020"/>
    <w:rsid w:val="00E70C37"/>
    <w:rsid w:val="00E70DFE"/>
    <w:rsid w:val="00E70EE0"/>
    <w:rsid w:val="00E72238"/>
    <w:rsid w:val="00E725EE"/>
    <w:rsid w:val="00E73B8D"/>
    <w:rsid w:val="00E74242"/>
    <w:rsid w:val="00E7427B"/>
    <w:rsid w:val="00E75447"/>
    <w:rsid w:val="00E76067"/>
    <w:rsid w:val="00E76481"/>
    <w:rsid w:val="00E76967"/>
    <w:rsid w:val="00E76C82"/>
    <w:rsid w:val="00E771EE"/>
    <w:rsid w:val="00E7771B"/>
    <w:rsid w:val="00E80813"/>
    <w:rsid w:val="00E80EC7"/>
    <w:rsid w:val="00E81E3B"/>
    <w:rsid w:val="00E8233F"/>
    <w:rsid w:val="00E83FDF"/>
    <w:rsid w:val="00E8435D"/>
    <w:rsid w:val="00E84635"/>
    <w:rsid w:val="00E84899"/>
    <w:rsid w:val="00E8521F"/>
    <w:rsid w:val="00E865A2"/>
    <w:rsid w:val="00E874D4"/>
    <w:rsid w:val="00E87BB5"/>
    <w:rsid w:val="00E90D3E"/>
    <w:rsid w:val="00E910F9"/>
    <w:rsid w:val="00E91468"/>
    <w:rsid w:val="00E92510"/>
    <w:rsid w:val="00E925FF"/>
    <w:rsid w:val="00E92B70"/>
    <w:rsid w:val="00E93775"/>
    <w:rsid w:val="00E9390B"/>
    <w:rsid w:val="00E9396B"/>
    <w:rsid w:val="00E93B72"/>
    <w:rsid w:val="00E93E46"/>
    <w:rsid w:val="00E94F23"/>
    <w:rsid w:val="00E95083"/>
    <w:rsid w:val="00E95C2B"/>
    <w:rsid w:val="00E9638E"/>
    <w:rsid w:val="00E96494"/>
    <w:rsid w:val="00E96600"/>
    <w:rsid w:val="00E9710F"/>
    <w:rsid w:val="00E97555"/>
    <w:rsid w:val="00EA023C"/>
    <w:rsid w:val="00EA1F16"/>
    <w:rsid w:val="00EA27D1"/>
    <w:rsid w:val="00EA295D"/>
    <w:rsid w:val="00EA36BD"/>
    <w:rsid w:val="00EA4267"/>
    <w:rsid w:val="00EA4354"/>
    <w:rsid w:val="00EA59B1"/>
    <w:rsid w:val="00EA5E54"/>
    <w:rsid w:val="00EA5ECE"/>
    <w:rsid w:val="00EA60E5"/>
    <w:rsid w:val="00EA61F8"/>
    <w:rsid w:val="00EA65F2"/>
    <w:rsid w:val="00EA66AB"/>
    <w:rsid w:val="00EA689C"/>
    <w:rsid w:val="00EA6F91"/>
    <w:rsid w:val="00EA7C9B"/>
    <w:rsid w:val="00EB00EC"/>
    <w:rsid w:val="00EB0EA3"/>
    <w:rsid w:val="00EB19E1"/>
    <w:rsid w:val="00EB4387"/>
    <w:rsid w:val="00EB4C7D"/>
    <w:rsid w:val="00EB5428"/>
    <w:rsid w:val="00EB6293"/>
    <w:rsid w:val="00EB7E87"/>
    <w:rsid w:val="00EB7E8C"/>
    <w:rsid w:val="00EC1BA5"/>
    <w:rsid w:val="00EC212B"/>
    <w:rsid w:val="00EC2187"/>
    <w:rsid w:val="00EC250D"/>
    <w:rsid w:val="00EC2D09"/>
    <w:rsid w:val="00EC3421"/>
    <w:rsid w:val="00EC3655"/>
    <w:rsid w:val="00EC390E"/>
    <w:rsid w:val="00EC39B9"/>
    <w:rsid w:val="00EC3CED"/>
    <w:rsid w:val="00EC3FC4"/>
    <w:rsid w:val="00EC4346"/>
    <w:rsid w:val="00EC4668"/>
    <w:rsid w:val="00EC4C79"/>
    <w:rsid w:val="00EC5615"/>
    <w:rsid w:val="00EC57ED"/>
    <w:rsid w:val="00EC583A"/>
    <w:rsid w:val="00EC6B0B"/>
    <w:rsid w:val="00EC7610"/>
    <w:rsid w:val="00EC7FE8"/>
    <w:rsid w:val="00ED047B"/>
    <w:rsid w:val="00ED0B4A"/>
    <w:rsid w:val="00ED0FA4"/>
    <w:rsid w:val="00ED2E11"/>
    <w:rsid w:val="00ED2EB8"/>
    <w:rsid w:val="00ED35F3"/>
    <w:rsid w:val="00ED40C6"/>
    <w:rsid w:val="00ED414F"/>
    <w:rsid w:val="00ED4979"/>
    <w:rsid w:val="00ED595D"/>
    <w:rsid w:val="00ED5C91"/>
    <w:rsid w:val="00ED5E21"/>
    <w:rsid w:val="00ED5F6D"/>
    <w:rsid w:val="00ED61AF"/>
    <w:rsid w:val="00ED67BE"/>
    <w:rsid w:val="00ED77AF"/>
    <w:rsid w:val="00EE091B"/>
    <w:rsid w:val="00EE0EB6"/>
    <w:rsid w:val="00EE0FFC"/>
    <w:rsid w:val="00EE162C"/>
    <w:rsid w:val="00EE173E"/>
    <w:rsid w:val="00EE19F5"/>
    <w:rsid w:val="00EE253A"/>
    <w:rsid w:val="00EE43FB"/>
    <w:rsid w:val="00EE4453"/>
    <w:rsid w:val="00EE4717"/>
    <w:rsid w:val="00EE4C55"/>
    <w:rsid w:val="00EE5738"/>
    <w:rsid w:val="00EE5743"/>
    <w:rsid w:val="00EE65AB"/>
    <w:rsid w:val="00EE65EA"/>
    <w:rsid w:val="00EE6E6B"/>
    <w:rsid w:val="00EE7490"/>
    <w:rsid w:val="00EF053E"/>
    <w:rsid w:val="00EF0A08"/>
    <w:rsid w:val="00EF2107"/>
    <w:rsid w:val="00EF28E3"/>
    <w:rsid w:val="00EF317B"/>
    <w:rsid w:val="00EF3B22"/>
    <w:rsid w:val="00EF3D67"/>
    <w:rsid w:val="00EF3E00"/>
    <w:rsid w:val="00EF4FD3"/>
    <w:rsid w:val="00EF52D0"/>
    <w:rsid w:val="00EF560E"/>
    <w:rsid w:val="00EF6710"/>
    <w:rsid w:val="00EF6887"/>
    <w:rsid w:val="00EF68BD"/>
    <w:rsid w:val="00EF68DB"/>
    <w:rsid w:val="00EF6DC8"/>
    <w:rsid w:val="00EF7809"/>
    <w:rsid w:val="00EF7942"/>
    <w:rsid w:val="00F019A8"/>
    <w:rsid w:val="00F02145"/>
    <w:rsid w:val="00F029A1"/>
    <w:rsid w:val="00F02E63"/>
    <w:rsid w:val="00F03142"/>
    <w:rsid w:val="00F032DF"/>
    <w:rsid w:val="00F0446E"/>
    <w:rsid w:val="00F044EA"/>
    <w:rsid w:val="00F04D57"/>
    <w:rsid w:val="00F057C9"/>
    <w:rsid w:val="00F05E22"/>
    <w:rsid w:val="00F06E77"/>
    <w:rsid w:val="00F071E4"/>
    <w:rsid w:val="00F075BF"/>
    <w:rsid w:val="00F07A29"/>
    <w:rsid w:val="00F10E79"/>
    <w:rsid w:val="00F111F9"/>
    <w:rsid w:val="00F11B9A"/>
    <w:rsid w:val="00F11DF9"/>
    <w:rsid w:val="00F1292D"/>
    <w:rsid w:val="00F12C14"/>
    <w:rsid w:val="00F12D72"/>
    <w:rsid w:val="00F1308F"/>
    <w:rsid w:val="00F13BA7"/>
    <w:rsid w:val="00F13FAB"/>
    <w:rsid w:val="00F148EB"/>
    <w:rsid w:val="00F14CB2"/>
    <w:rsid w:val="00F14F93"/>
    <w:rsid w:val="00F15066"/>
    <w:rsid w:val="00F159B0"/>
    <w:rsid w:val="00F15B17"/>
    <w:rsid w:val="00F17E46"/>
    <w:rsid w:val="00F2000C"/>
    <w:rsid w:val="00F20B2B"/>
    <w:rsid w:val="00F231A4"/>
    <w:rsid w:val="00F23BD3"/>
    <w:rsid w:val="00F23CA1"/>
    <w:rsid w:val="00F2515E"/>
    <w:rsid w:val="00F257E0"/>
    <w:rsid w:val="00F26353"/>
    <w:rsid w:val="00F26564"/>
    <w:rsid w:val="00F27927"/>
    <w:rsid w:val="00F27FC5"/>
    <w:rsid w:val="00F300D3"/>
    <w:rsid w:val="00F30181"/>
    <w:rsid w:val="00F30602"/>
    <w:rsid w:val="00F30809"/>
    <w:rsid w:val="00F30A6E"/>
    <w:rsid w:val="00F30FA3"/>
    <w:rsid w:val="00F312CD"/>
    <w:rsid w:val="00F315F4"/>
    <w:rsid w:val="00F316BE"/>
    <w:rsid w:val="00F320C1"/>
    <w:rsid w:val="00F340FD"/>
    <w:rsid w:val="00F345F0"/>
    <w:rsid w:val="00F3477F"/>
    <w:rsid w:val="00F35326"/>
    <w:rsid w:val="00F362F8"/>
    <w:rsid w:val="00F3691B"/>
    <w:rsid w:val="00F36C4A"/>
    <w:rsid w:val="00F37249"/>
    <w:rsid w:val="00F40A38"/>
    <w:rsid w:val="00F40ECE"/>
    <w:rsid w:val="00F4145E"/>
    <w:rsid w:val="00F41E42"/>
    <w:rsid w:val="00F4258D"/>
    <w:rsid w:val="00F42ECB"/>
    <w:rsid w:val="00F42F83"/>
    <w:rsid w:val="00F4495A"/>
    <w:rsid w:val="00F44C2D"/>
    <w:rsid w:val="00F44E73"/>
    <w:rsid w:val="00F457A9"/>
    <w:rsid w:val="00F45DFC"/>
    <w:rsid w:val="00F46418"/>
    <w:rsid w:val="00F46ED7"/>
    <w:rsid w:val="00F47323"/>
    <w:rsid w:val="00F47EEA"/>
    <w:rsid w:val="00F513B2"/>
    <w:rsid w:val="00F5279A"/>
    <w:rsid w:val="00F5296F"/>
    <w:rsid w:val="00F530DF"/>
    <w:rsid w:val="00F53E52"/>
    <w:rsid w:val="00F54D6F"/>
    <w:rsid w:val="00F554BB"/>
    <w:rsid w:val="00F55D7A"/>
    <w:rsid w:val="00F56D87"/>
    <w:rsid w:val="00F57BEF"/>
    <w:rsid w:val="00F57D98"/>
    <w:rsid w:val="00F60553"/>
    <w:rsid w:val="00F61BB7"/>
    <w:rsid w:val="00F6243B"/>
    <w:rsid w:val="00F62B65"/>
    <w:rsid w:val="00F63E0C"/>
    <w:rsid w:val="00F64C15"/>
    <w:rsid w:val="00F65444"/>
    <w:rsid w:val="00F65F13"/>
    <w:rsid w:val="00F67F17"/>
    <w:rsid w:val="00F7070B"/>
    <w:rsid w:val="00F70E75"/>
    <w:rsid w:val="00F710F6"/>
    <w:rsid w:val="00F7212B"/>
    <w:rsid w:val="00F7337B"/>
    <w:rsid w:val="00F73BA6"/>
    <w:rsid w:val="00F74E29"/>
    <w:rsid w:val="00F75149"/>
    <w:rsid w:val="00F756F9"/>
    <w:rsid w:val="00F757DA"/>
    <w:rsid w:val="00F75DFB"/>
    <w:rsid w:val="00F75FCA"/>
    <w:rsid w:val="00F77020"/>
    <w:rsid w:val="00F773DE"/>
    <w:rsid w:val="00F77AEF"/>
    <w:rsid w:val="00F805AA"/>
    <w:rsid w:val="00F80769"/>
    <w:rsid w:val="00F80EED"/>
    <w:rsid w:val="00F8163E"/>
    <w:rsid w:val="00F817D9"/>
    <w:rsid w:val="00F81BF8"/>
    <w:rsid w:val="00F822FD"/>
    <w:rsid w:val="00F8261A"/>
    <w:rsid w:val="00F82E3C"/>
    <w:rsid w:val="00F843FB"/>
    <w:rsid w:val="00F8508D"/>
    <w:rsid w:val="00F8514B"/>
    <w:rsid w:val="00F8542D"/>
    <w:rsid w:val="00F85772"/>
    <w:rsid w:val="00F85CB4"/>
    <w:rsid w:val="00F860BE"/>
    <w:rsid w:val="00F86546"/>
    <w:rsid w:val="00F86B7F"/>
    <w:rsid w:val="00F86DCF"/>
    <w:rsid w:val="00F871D4"/>
    <w:rsid w:val="00F87C22"/>
    <w:rsid w:val="00F90D82"/>
    <w:rsid w:val="00F916AF"/>
    <w:rsid w:val="00F91857"/>
    <w:rsid w:val="00F91D82"/>
    <w:rsid w:val="00F93086"/>
    <w:rsid w:val="00F93787"/>
    <w:rsid w:val="00F93A69"/>
    <w:rsid w:val="00F94BA7"/>
    <w:rsid w:val="00F950CE"/>
    <w:rsid w:val="00F95256"/>
    <w:rsid w:val="00F95D1D"/>
    <w:rsid w:val="00F967F3"/>
    <w:rsid w:val="00F972B5"/>
    <w:rsid w:val="00F979D1"/>
    <w:rsid w:val="00F97C27"/>
    <w:rsid w:val="00F97C4A"/>
    <w:rsid w:val="00FA010A"/>
    <w:rsid w:val="00FA05FA"/>
    <w:rsid w:val="00FA19F6"/>
    <w:rsid w:val="00FA2ADE"/>
    <w:rsid w:val="00FA2BDD"/>
    <w:rsid w:val="00FA2D8E"/>
    <w:rsid w:val="00FA3DAE"/>
    <w:rsid w:val="00FA452F"/>
    <w:rsid w:val="00FA46B2"/>
    <w:rsid w:val="00FA4ED9"/>
    <w:rsid w:val="00FA5061"/>
    <w:rsid w:val="00FA764E"/>
    <w:rsid w:val="00FA7FBD"/>
    <w:rsid w:val="00FB0013"/>
    <w:rsid w:val="00FB0B89"/>
    <w:rsid w:val="00FB1001"/>
    <w:rsid w:val="00FB119E"/>
    <w:rsid w:val="00FB1F29"/>
    <w:rsid w:val="00FB1F60"/>
    <w:rsid w:val="00FB257E"/>
    <w:rsid w:val="00FB2B1D"/>
    <w:rsid w:val="00FB3924"/>
    <w:rsid w:val="00FB39B2"/>
    <w:rsid w:val="00FB4736"/>
    <w:rsid w:val="00FB56D7"/>
    <w:rsid w:val="00FB739B"/>
    <w:rsid w:val="00FB7763"/>
    <w:rsid w:val="00FC026C"/>
    <w:rsid w:val="00FC05EA"/>
    <w:rsid w:val="00FC11BC"/>
    <w:rsid w:val="00FC1295"/>
    <w:rsid w:val="00FC2D3F"/>
    <w:rsid w:val="00FC3528"/>
    <w:rsid w:val="00FC3639"/>
    <w:rsid w:val="00FC3C13"/>
    <w:rsid w:val="00FC4282"/>
    <w:rsid w:val="00FC44B3"/>
    <w:rsid w:val="00FC4BA8"/>
    <w:rsid w:val="00FC4CE8"/>
    <w:rsid w:val="00FC4F4F"/>
    <w:rsid w:val="00FC5529"/>
    <w:rsid w:val="00FC560E"/>
    <w:rsid w:val="00FC56AE"/>
    <w:rsid w:val="00FC56C1"/>
    <w:rsid w:val="00FC59E7"/>
    <w:rsid w:val="00FC6055"/>
    <w:rsid w:val="00FC6230"/>
    <w:rsid w:val="00FC62EA"/>
    <w:rsid w:val="00FC6B97"/>
    <w:rsid w:val="00FC6E8F"/>
    <w:rsid w:val="00FC7340"/>
    <w:rsid w:val="00FC78A0"/>
    <w:rsid w:val="00FD0688"/>
    <w:rsid w:val="00FD0A15"/>
    <w:rsid w:val="00FD1625"/>
    <w:rsid w:val="00FD18A4"/>
    <w:rsid w:val="00FD192D"/>
    <w:rsid w:val="00FD22BA"/>
    <w:rsid w:val="00FD28C1"/>
    <w:rsid w:val="00FD2BB2"/>
    <w:rsid w:val="00FD43DF"/>
    <w:rsid w:val="00FD4900"/>
    <w:rsid w:val="00FD551B"/>
    <w:rsid w:val="00FD57D0"/>
    <w:rsid w:val="00FD67BB"/>
    <w:rsid w:val="00FD6F22"/>
    <w:rsid w:val="00FD77AB"/>
    <w:rsid w:val="00FD7F6D"/>
    <w:rsid w:val="00FE0543"/>
    <w:rsid w:val="00FE0822"/>
    <w:rsid w:val="00FE2894"/>
    <w:rsid w:val="00FE31D8"/>
    <w:rsid w:val="00FE3DD4"/>
    <w:rsid w:val="00FE4271"/>
    <w:rsid w:val="00FE4525"/>
    <w:rsid w:val="00FE49E0"/>
    <w:rsid w:val="00FE4BCC"/>
    <w:rsid w:val="00FE4FAC"/>
    <w:rsid w:val="00FE580A"/>
    <w:rsid w:val="00FE5F20"/>
    <w:rsid w:val="00FE7247"/>
    <w:rsid w:val="00FE7249"/>
    <w:rsid w:val="00FE7392"/>
    <w:rsid w:val="00FF09FE"/>
    <w:rsid w:val="00FF1109"/>
    <w:rsid w:val="00FF159E"/>
    <w:rsid w:val="00FF1B0B"/>
    <w:rsid w:val="00FF2545"/>
    <w:rsid w:val="00FF27D6"/>
    <w:rsid w:val="00FF2EA1"/>
    <w:rsid w:val="00FF3B35"/>
    <w:rsid w:val="00FF400B"/>
    <w:rsid w:val="00FF47DA"/>
    <w:rsid w:val="00FF5919"/>
    <w:rsid w:val="00FF70AC"/>
    <w:rsid w:val="00FF7221"/>
    <w:rsid w:val="00FF73C1"/>
    <w:rsid w:val="00FF7834"/>
    <w:rsid w:val="00FF7879"/>
    <w:rsid w:val="53923C5B"/>
  </w:rsids>
  <m:mathPr>
    <m:mathFont m:val="Cambria Math"/>
    <m:brkBin m:val="before"/>
    <m:brkBinSub m:val="--"/>
    <m:smallFrac/>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B56C5A0"/>
  <w15:docId w15:val="{1589BF3A-A869-4773-9DA6-E381E6D52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24"/>
      <w:vertAlign w:val="superscript"/>
    </w:rPr>
  </w:style>
  <w:style w:type="paragraph" w:styleId="Ttulo1">
    <w:name w:val="heading 1"/>
    <w:basedOn w:val="Normal"/>
    <w:next w:val="Normal"/>
    <w:qFormat/>
    <w:pPr>
      <w:keepNext/>
      <w:spacing w:before="120" w:after="120"/>
      <w:ind w:left="3544" w:hanging="1276"/>
      <w:jc w:val="both"/>
      <w:outlineLvl w:val="0"/>
    </w:pPr>
    <w:rPr>
      <w:vertAlign w:val="baseline"/>
    </w:rPr>
  </w:style>
  <w:style w:type="paragraph" w:styleId="Ttulo2">
    <w:name w:val="heading 2"/>
    <w:basedOn w:val="Normal"/>
    <w:next w:val="Normal"/>
    <w:qFormat/>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pPr>
      <w:keepNext/>
      <w:spacing w:before="120" w:after="120"/>
      <w:jc w:val="both"/>
      <w:outlineLvl w:val="3"/>
    </w:pPr>
    <w:rPr>
      <w:b/>
      <w:bCs/>
      <w:vertAlign w:val="baseline"/>
    </w:rPr>
  </w:style>
  <w:style w:type="paragraph" w:styleId="Ttulo5">
    <w:name w:val="heading 5"/>
    <w:basedOn w:val="Normal"/>
    <w:next w:val="Normal"/>
    <w:qFormat/>
    <w:pPr>
      <w:keepNext/>
      <w:spacing w:before="120" w:after="120"/>
      <w:jc w:val="both"/>
      <w:outlineLvl w:val="4"/>
    </w:pPr>
    <w:rPr>
      <w:vertAlign w:val="baseline"/>
    </w:rPr>
  </w:style>
  <w:style w:type="paragraph" w:styleId="Ttulo6">
    <w:name w:val="heading 6"/>
    <w:basedOn w:val="Normal"/>
    <w:next w:val="Normal"/>
    <w:qFormat/>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pPr>
      <w:keepNext/>
      <w:spacing w:before="120" w:after="120"/>
      <w:jc w:val="center"/>
      <w:outlineLvl w:val="6"/>
    </w:pPr>
    <w:rPr>
      <w:b/>
      <w:bCs/>
      <w:vertAlign w:val="baseline"/>
    </w:rPr>
  </w:style>
  <w:style w:type="paragraph" w:styleId="Ttulo8">
    <w:name w:val="heading 8"/>
    <w:basedOn w:val="Normal"/>
    <w:next w:val="Normal"/>
    <w:qFormat/>
    <w:pPr>
      <w:keepNext/>
      <w:spacing w:before="120" w:after="120"/>
      <w:jc w:val="center"/>
      <w:outlineLvl w:val="7"/>
    </w:pPr>
    <w:rPr>
      <w:b/>
      <w:bCs/>
      <w:spacing w:val="74"/>
      <w:sz w:val="28"/>
      <w:szCs w:val="28"/>
      <w:vertAlign w:val="baseline"/>
    </w:rPr>
  </w:style>
  <w:style w:type="paragraph" w:styleId="Ttulo9">
    <w:name w:val="heading 9"/>
    <w:basedOn w:val="Normal"/>
    <w:next w:val="Normal"/>
    <w:qFormat/>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pPr>
      <w:tabs>
        <w:tab w:val="left" w:pos="2694"/>
      </w:tabs>
      <w:spacing w:before="120" w:after="120"/>
      <w:jc w:val="both"/>
    </w:pPr>
    <w:rPr>
      <w:vertAlign w:val="baseline"/>
    </w:rPr>
  </w:style>
  <w:style w:type="paragraph" w:styleId="Textoembloco">
    <w:name w:val="Block Text"/>
    <w:basedOn w:val="Normal"/>
    <w:qFormat/>
    <w:pPr>
      <w:ind w:left="284" w:right="316"/>
      <w:jc w:val="both"/>
    </w:pPr>
    <w:rPr>
      <w:b/>
      <w:bCs/>
      <w:sz w:val="28"/>
      <w:szCs w:val="28"/>
    </w:rPr>
  </w:style>
  <w:style w:type="paragraph" w:styleId="Recuodecorpodetexto2">
    <w:name w:val="Body Text Indent 2"/>
    <w:basedOn w:val="Normal"/>
    <w:qFormat/>
    <w:pPr>
      <w:spacing w:line="360" w:lineRule="auto"/>
      <w:ind w:left="1021" w:hanging="1021"/>
      <w:jc w:val="both"/>
    </w:pPr>
    <w:rPr>
      <w:vertAlign w:val="baseline"/>
    </w:rPr>
  </w:style>
  <w:style w:type="paragraph" w:styleId="Ttulo">
    <w:name w:val="Title"/>
    <w:basedOn w:val="Normal"/>
    <w:qFormat/>
    <w:pPr>
      <w:jc w:val="center"/>
    </w:pPr>
    <w:rPr>
      <w:u w:val="single"/>
      <w:vertAlign w:val="baseline"/>
    </w:rPr>
  </w:style>
  <w:style w:type="paragraph" w:styleId="NormalWeb">
    <w:name w:val="Normal (Web)"/>
    <w:basedOn w:val="Normal"/>
    <w:qFormat/>
    <w:pPr>
      <w:spacing w:before="100" w:after="100"/>
    </w:pPr>
    <w:rPr>
      <w:vertAlign w:val="baseline"/>
    </w:rPr>
  </w:style>
  <w:style w:type="paragraph" w:styleId="TextosemFormatao">
    <w:name w:val="Plain Text"/>
    <w:basedOn w:val="Normal"/>
    <w:qFormat/>
    <w:rPr>
      <w:rFonts w:ascii="Courier New" w:hAnsi="Courier New" w:cs="Courier New"/>
      <w:szCs w:val="20"/>
      <w:vertAlign w:val="baseline"/>
    </w:rPr>
  </w:style>
  <w:style w:type="paragraph" w:styleId="Corpodetexto3">
    <w:name w:val="Body Text 3"/>
    <w:basedOn w:val="Normal"/>
    <w:qFormat/>
    <w:pPr>
      <w:spacing w:line="270" w:lineRule="exact"/>
      <w:jc w:val="both"/>
    </w:pPr>
    <w:rPr>
      <w:rFonts w:ascii="Arial" w:hAnsi="Arial" w:cs="Arial"/>
      <w:vertAlign w:val="baseline"/>
    </w:rPr>
  </w:style>
  <w:style w:type="paragraph" w:styleId="Corpodetexto2">
    <w:name w:val="Body Text 2"/>
    <w:basedOn w:val="Normal"/>
    <w:qFormat/>
    <w:pPr>
      <w:spacing w:after="120" w:line="480" w:lineRule="auto"/>
    </w:pPr>
  </w:style>
  <w:style w:type="paragraph" w:styleId="Cabealho">
    <w:name w:val="header"/>
    <w:basedOn w:val="Normal"/>
    <w:link w:val="CabealhoChar"/>
    <w:uiPriority w:val="99"/>
    <w:qFormat/>
    <w:pPr>
      <w:tabs>
        <w:tab w:val="center" w:pos="4419"/>
        <w:tab w:val="right" w:pos="8838"/>
      </w:tabs>
    </w:pPr>
    <w:rPr>
      <w:szCs w:val="20"/>
      <w:vertAlign w:val="baseline"/>
    </w:rPr>
  </w:style>
  <w:style w:type="paragraph" w:styleId="Rodap">
    <w:name w:val="footer"/>
    <w:basedOn w:val="Normal"/>
    <w:qFormat/>
    <w:pPr>
      <w:tabs>
        <w:tab w:val="center" w:pos="4419"/>
        <w:tab w:val="right" w:pos="8838"/>
      </w:tabs>
    </w:pPr>
    <w:rPr>
      <w:szCs w:val="20"/>
      <w:vertAlign w:val="baseline"/>
    </w:rPr>
  </w:style>
  <w:style w:type="paragraph" w:styleId="MapadoDocumento">
    <w:name w:val="Document Map"/>
    <w:basedOn w:val="Normal"/>
    <w:semiHidden/>
    <w:qFormat/>
    <w:pPr>
      <w:shd w:val="clear" w:color="auto" w:fill="000080"/>
    </w:pPr>
    <w:rPr>
      <w:rFonts w:ascii="Tahoma" w:hAnsi="Tahoma" w:cs="Tahoma"/>
      <w:szCs w:val="20"/>
      <w:vertAlign w:val="baseline"/>
    </w:rPr>
  </w:style>
  <w:style w:type="paragraph" w:styleId="Recuodecorpodetexto3">
    <w:name w:val="Body Text Indent 3"/>
    <w:basedOn w:val="Normal"/>
    <w:qFormat/>
    <w:pPr>
      <w:spacing w:before="120" w:after="120"/>
      <w:ind w:left="3686" w:hanging="1418"/>
      <w:jc w:val="both"/>
    </w:pPr>
    <w:rPr>
      <w:vertAlign w:val="baseline"/>
    </w:rPr>
  </w:style>
  <w:style w:type="paragraph" w:styleId="Textodebalo">
    <w:name w:val="Balloon Text"/>
    <w:basedOn w:val="Normal"/>
    <w:semiHidden/>
    <w:qFormat/>
    <w:rPr>
      <w:rFonts w:ascii="Tahoma" w:hAnsi="Tahoma" w:cs="Tahoma"/>
      <w:sz w:val="16"/>
      <w:szCs w:val="16"/>
    </w:rPr>
  </w:style>
  <w:style w:type="paragraph" w:styleId="Commarcadores">
    <w:name w:val="List Bullet"/>
    <w:basedOn w:val="Normal"/>
    <w:qFormat/>
    <w:pPr>
      <w:numPr>
        <w:numId w:val="1"/>
      </w:numPr>
      <w:contextualSpacing/>
    </w:pPr>
  </w:style>
  <w:style w:type="paragraph" w:styleId="Recuodecorpodetexto">
    <w:name w:val="Body Text Indent"/>
    <w:basedOn w:val="Normal"/>
    <w:qFormat/>
    <w:pPr>
      <w:ind w:right="-1"/>
      <w:jc w:val="both"/>
    </w:pPr>
    <w:rPr>
      <w:vertAlign w:val="baseline"/>
    </w:rPr>
  </w:style>
  <w:style w:type="character" w:styleId="HiperlinkVisitado">
    <w:name w:val="FollowedHyperlink"/>
    <w:qFormat/>
    <w:rPr>
      <w:color w:val="800080"/>
      <w:u w:val="single"/>
    </w:rPr>
  </w:style>
  <w:style w:type="character" w:styleId="Hyperlink">
    <w:name w:val="Hyperlink"/>
    <w:uiPriority w:val="99"/>
    <w:rPr>
      <w:color w:val="0000FF"/>
      <w:u w:val="single"/>
    </w:rPr>
  </w:style>
  <w:style w:type="character" w:styleId="Nmerodepgina">
    <w:name w:val="page number"/>
    <w:basedOn w:val="Fontepargpadro"/>
    <w:qFormat/>
  </w:style>
  <w:style w:type="table" w:styleId="Tabelacomgrade">
    <w:name w:val="Table Grid"/>
    <w:basedOn w:val="Tabelanormal"/>
    <w:qFormat/>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qFormat/>
    <w:pPr>
      <w:tabs>
        <w:tab w:val="left" w:pos="993"/>
      </w:tabs>
      <w:ind w:left="993"/>
      <w:jc w:val="both"/>
    </w:pPr>
    <w:rPr>
      <w:rFonts w:ascii="CG Times" w:hAnsi="CG Times"/>
      <w:kern w:val="28"/>
      <w:vertAlign w:val="baseline"/>
    </w:rPr>
  </w:style>
  <w:style w:type="paragraph" w:customStyle="1" w:styleId="Estilo5">
    <w:name w:val="Estilo5"/>
    <w:basedOn w:val="Normal"/>
    <w:qFormat/>
    <w:pPr>
      <w:widowControl w:val="0"/>
      <w:tabs>
        <w:tab w:val="left" w:pos="360"/>
      </w:tabs>
      <w:ind w:left="360" w:hanging="360"/>
      <w:jc w:val="both"/>
    </w:pPr>
    <w:rPr>
      <w:vertAlign w:val="baseline"/>
    </w:rPr>
  </w:style>
  <w:style w:type="paragraph" w:customStyle="1" w:styleId="Texto0">
    <w:name w:val="Texto"/>
    <w:basedOn w:val="Normal"/>
    <w:qFormat/>
    <w:pPr>
      <w:spacing w:after="60"/>
      <w:jc w:val="both"/>
    </w:pPr>
    <w:rPr>
      <w:rFonts w:ascii="Arial" w:hAnsi="Arial" w:cs="Arial"/>
      <w:sz w:val="22"/>
      <w:szCs w:val="22"/>
      <w:vertAlign w:val="baseline"/>
    </w:rPr>
  </w:style>
  <w:style w:type="paragraph" w:customStyle="1" w:styleId="BodyText21">
    <w:name w:val="Body Text 21"/>
    <w:basedOn w:val="Normal"/>
    <w:qFormat/>
    <w:pPr>
      <w:jc w:val="both"/>
    </w:pPr>
    <w:rPr>
      <w:rFonts w:ascii="Arial" w:hAnsi="Arial" w:cs="Arial"/>
      <w:vertAlign w:val="baseline"/>
    </w:rPr>
  </w:style>
  <w:style w:type="paragraph" w:customStyle="1" w:styleId="WW-Corpodetexto2">
    <w:name w:val="WW-Corpo de texto 2"/>
    <w:basedOn w:val="Normal"/>
    <w:qFormat/>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paragraph" w:customStyle="1" w:styleId="WW-Recuodecorpodetexto2">
    <w:name w:val="WW-Recuo de corpo de texto 2"/>
    <w:basedOn w:val="Normal"/>
    <w:qFormat/>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qFormat/>
    <w:pPr>
      <w:ind w:left="993" w:hanging="567"/>
      <w:jc w:val="both"/>
    </w:pPr>
    <w:rPr>
      <w:rFonts w:ascii="Arial" w:hAnsi="Arial" w:cs="Arial"/>
      <w:vertAlign w:val="baseline"/>
    </w:rPr>
  </w:style>
  <w:style w:type="paragraph" w:customStyle="1" w:styleId="Item">
    <w:name w:val="Item"/>
    <w:basedOn w:val="Normal"/>
    <w:qFormat/>
    <w:pPr>
      <w:tabs>
        <w:tab w:val="left" w:pos="425"/>
      </w:tabs>
      <w:ind w:left="425" w:hanging="425"/>
    </w:pPr>
    <w:rPr>
      <w:rFonts w:ascii="Arial" w:hAnsi="Arial" w:cs="Arial"/>
      <w:b/>
      <w:bCs/>
      <w:u w:val="single"/>
      <w:vertAlign w:val="baseline"/>
    </w:rPr>
  </w:style>
  <w:style w:type="paragraph" w:customStyle="1" w:styleId="SubItem">
    <w:name w:val="SubItem"/>
    <w:basedOn w:val="Normal"/>
    <w:qFormat/>
    <w:pPr>
      <w:tabs>
        <w:tab w:val="left" w:pos="992"/>
      </w:tabs>
      <w:spacing w:before="240"/>
      <w:ind w:left="992" w:hanging="567"/>
    </w:pPr>
    <w:rPr>
      <w:rFonts w:ascii="Arial" w:hAnsi="Arial" w:cs="Arial"/>
      <w:vertAlign w:val="baseline"/>
    </w:rPr>
  </w:style>
  <w:style w:type="paragraph" w:customStyle="1" w:styleId="western">
    <w:name w:val="western"/>
    <w:basedOn w:val="Normal"/>
    <w:qFormat/>
    <w:pPr>
      <w:spacing w:before="100" w:beforeAutospacing="1" w:after="119"/>
    </w:pPr>
    <w:rPr>
      <w:sz w:val="24"/>
      <w:vertAlign w:val="baseline"/>
    </w:rPr>
  </w:style>
  <w:style w:type="paragraph" w:styleId="PargrafodaLista">
    <w:name w:val="List Paragraph"/>
    <w:basedOn w:val="Normal"/>
    <w:qFormat/>
    <w:pPr>
      <w:ind w:left="720"/>
      <w:contextualSpacing/>
    </w:pPr>
    <w:rPr>
      <w:szCs w:val="20"/>
      <w:vertAlign w:val="baseline"/>
    </w:rPr>
  </w:style>
  <w:style w:type="paragraph" w:customStyle="1" w:styleId="Estilo">
    <w:name w:val="Estilo"/>
    <w:qFormat/>
    <w:pPr>
      <w:widowControl w:val="0"/>
      <w:autoSpaceDE w:val="0"/>
      <w:autoSpaceDN w:val="0"/>
      <w:adjustRightInd w:val="0"/>
    </w:pPr>
    <w:rPr>
      <w:sz w:val="24"/>
      <w:szCs w:val="24"/>
    </w:rPr>
  </w:style>
  <w:style w:type="paragraph" w:customStyle="1" w:styleId="Corpodetexto21">
    <w:name w:val="Corpo de texto 21"/>
    <w:basedOn w:val="Normal"/>
    <w:qFormat/>
    <w:pPr>
      <w:spacing w:before="480"/>
    </w:pPr>
    <w:rPr>
      <w:rFonts w:ascii="Arial" w:hAnsi="Arial" w:cs="Arial"/>
      <w:sz w:val="24"/>
      <w:vertAlign w:val="baseline"/>
      <w:lang w:eastAsia="ar-SA"/>
    </w:rPr>
  </w:style>
  <w:style w:type="paragraph" w:customStyle="1" w:styleId="Legenda1">
    <w:name w:val="Legenda1"/>
    <w:basedOn w:val="Normal"/>
    <w:next w:val="Normal"/>
    <w:pPr>
      <w:widowControl w:val="0"/>
      <w:suppressAutoHyphens/>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qFormat/>
    <w:pPr>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qFormat/>
    <w:pPr>
      <w:suppressLineNumbers/>
      <w:suppressAutoHyphens/>
    </w:pPr>
    <w:rPr>
      <w:sz w:val="24"/>
      <w:vertAlign w:val="baseline"/>
      <w:lang w:eastAsia="zh-CN"/>
    </w:rPr>
  </w:style>
  <w:style w:type="character" w:customStyle="1" w:styleId="CabealhoChar">
    <w:name w:val="Cabeçalho Char"/>
    <w:link w:val="Cabealho"/>
    <w:uiPriority w:val="99"/>
    <w:qFormat/>
  </w:style>
  <w:style w:type="paragraph" w:customStyle="1" w:styleId="FR-PARAGRAFOTITULOFOLHAROSTO">
    <w:name w:val="FR-PARAGRAFO TITULO FOLHA ROSTO"/>
    <w:pPr>
      <w:spacing w:before="4600" w:line="480" w:lineRule="exact"/>
      <w:jc w:val="center"/>
    </w:pPr>
    <w:rPr>
      <w:b/>
      <w:caps/>
      <w:sz w:val="28"/>
    </w:rPr>
  </w:style>
  <w:style w:type="paragraph" w:customStyle="1" w:styleId="Default">
    <w:name w:val="Default"/>
    <w:qFormat/>
    <w:pPr>
      <w:autoSpaceDE w:val="0"/>
      <w:autoSpaceDN w:val="0"/>
      <w:adjustRightInd w:val="0"/>
    </w:pPr>
    <w:rPr>
      <w:color w:val="000000"/>
      <w:sz w:val="24"/>
      <w:szCs w:val="24"/>
    </w:rPr>
  </w:style>
  <w:style w:type="character" w:customStyle="1" w:styleId="CorpodetextoChar">
    <w:name w:val="Corpo de texto Char"/>
    <w:basedOn w:val="Fontepargpadro"/>
    <w:link w:val="Corpodetexto"/>
    <w:qFormat/>
    <w:rPr>
      <w:szCs w:val="24"/>
    </w:rPr>
  </w:style>
  <w:style w:type="character" w:customStyle="1" w:styleId="MenoPendente1">
    <w:name w:val="Menção Pendente1"/>
    <w:basedOn w:val="Fontepargpadro"/>
    <w:uiPriority w:val="99"/>
    <w:semiHidden/>
    <w:unhideWhenUsed/>
    <w:qFormat/>
    <w:rPr>
      <w:color w:val="605E5C"/>
      <w:shd w:val="clear" w:color="auto" w:fill="E1DFDD"/>
    </w:rPr>
  </w:style>
  <w:style w:type="paragraph" w:customStyle="1" w:styleId="Recuodecorpodetexto1">
    <w:name w:val="Recuo de corpo de texto1"/>
    <w:basedOn w:val="Normal"/>
    <w:qFormat/>
    <w:pPr>
      <w:ind w:right="-1"/>
      <w:jc w:val="both"/>
    </w:pPr>
    <w:rPr>
      <w:szCs w:val="20"/>
      <w:vertAlign w:val="baseline"/>
    </w:rPr>
  </w:style>
  <w:style w:type="character" w:customStyle="1" w:styleId="MenoPendente2">
    <w:name w:val="Menção Pendente2"/>
    <w:basedOn w:val="Fontepargpadro"/>
    <w:uiPriority w:val="99"/>
    <w:semiHidden/>
    <w:unhideWhenUsed/>
    <w:rPr>
      <w:color w:val="605E5C"/>
      <w:shd w:val="clear" w:color="auto" w:fill="E1DFDD"/>
    </w:rPr>
  </w:style>
  <w:style w:type="paragraph" w:customStyle="1" w:styleId="Ttulodatabela">
    <w:name w:val="Título da tabela"/>
    <w:basedOn w:val="Normal"/>
    <w:pPr>
      <w:widowControl w:val="0"/>
      <w:suppressLineNumbers/>
      <w:suppressAutoHyphens/>
      <w:jc w:val="center"/>
    </w:pPr>
    <w:rPr>
      <w:rFonts w:eastAsia="Lucida Sans Unicode"/>
      <w:b/>
      <w:sz w:val="24"/>
      <w:szCs w:val="20"/>
      <w:vertAlign w:val="baseline"/>
    </w:rPr>
  </w:style>
  <w:style w:type="character" w:customStyle="1" w:styleId="MenoPendente3">
    <w:name w:val="Menção Pendente3"/>
    <w:basedOn w:val="Fontepargpadro"/>
    <w:uiPriority w:val="99"/>
    <w:semiHidden/>
    <w:unhideWhenUsed/>
    <w:qFormat/>
    <w:rPr>
      <w:color w:val="605E5C"/>
      <w:shd w:val="clear" w:color="auto" w:fill="E1DFDD"/>
    </w:rPr>
  </w:style>
  <w:style w:type="character" w:customStyle="1" w:styleId="MenoPendente4">
    <w:name w:val="Menção Pendente4"/>
    <w:basedOn w:val="Fontepargpadro"/>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mprasgovernamentais.gov.br" TargetMode="External"/><Relationship Id="rId18" Type="http://schemas.openxmlformats.org/officeDocument/2006/relationships/hyperlink" Target="https://www.gov.br/compras" TargetMode="External"/><Relationship Id="rId26" Type="http://schemas.openxmlformats.org/officeDocument/2006/relationships/hyperlink" Target="https://www.gov.br/compras" TargetMode="External"/><Relationship Id="rId39" Type="http://schemas.openxmlformats.org/officeDocument/2006/relationships/hyperlink" Target="https://certidoes-apf.apps.tcu.gov.br" TargetMode="External"/><Relationship Id="rId21" Type="http://schemas.openxmlformats.org/officeDocument/2006/relationships/hyperlink" Target="https://licitacao.codevasf.gov.br/licitacoes/regulamento-interno-de-licitacoes" TargetMode="External"/><Relationship Id="rId34" Type="http://schemas.openxmlformats.org/officeDocument/2006/relationships/hyperlink" Target="https://www.gov.br/compras" TargetMode="External"/><Relationship Id="rId42" Type="http://schemas.openxmlformats.org/officeDocument/2006/relationships/hyperlink" Target="https://www.gov.br/compras"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comprasgovernamentais.gov.br" TargetMode="External"/><Relationship Id="rId29" Type="http://schemas.openxmlformats.org/officeDocument/2006/relationships/hyperlink" Target="https://www.gov.br/comprasd" TargetMode="External"/><Relationship Id="rId11" Type="http://schemas.openxmlformats.org/officeDocument/2006/relationships/hyperlink" Target="mailto:5a.sl@codevasf.gov.br" TargetMode="External"/><Relationship Id="rId24" Type="http://schemas.openxmlformats.org/officeDocument/2006/relationships/hyperlink" Target="https://www.gov.br/compras" TargetMode="External"/><Relationship Id="rId32" Type="http://schemas.openxmlformats.org/officeDocument/2006/relationships/hyperlink" Target="http://www.codevasf.gov.br" TargetMode="External"/><Relationship Id="rId37" Type="http://schemas.openxmlformats.org/officeDocument/2006/relationships/hyperlink" Target="https://www.gov.br/compras" TargetMode="External"/><Relationship Id="rId40" Type="http://schemas.openxmlformats.org/officeDocument/2006/relationships/hyperlink" Target="https://contas.tcu.gov.br/ords/f?p=1660:3:108564960649174::::P3_TIPO_RELACAO:INIDONEO" TargetMode="External"/><Relationship Id="rId45" Type="http://schemas.openxmlformats.org/officeDocument/2006/relationships/hyperlink" Target="https://sistema.ouvidorias.gov.br" TargetMode="External"/><Relationship Id="rId5" Type="http://schemas.openxmlformats.org/officeDocument/2006/relationships/settings" Target="settings.xml"/><Relationship Id="rId15" Type="http://schemas.openxmlformats.org/officeDocument/2006/relationships/hyperlink" Target="http://www.comprasgovernamentais.gov.br" TargetMode="External"/><Relationship Id="rId23" Type="http://schemas.openxmlformats.org/officeDocument/2006/relationships/hyperlink" Target="https://www.gov.br/compras" TargetMode="External"/><Relationship Id="rId28" Type="http://schemas.openxmlformats.org/officeDocument/2006/relationships/hyperlink" Target="https://www.gov.br/compras" TargetMode="External"/><Relationship Id="rId36" Type="http://schemas.openxmlformats.org/officeDocument/2006/relationships/hyperlink" Target="https://www.gov.br/compras" TargetMode="External"/><Relationship Id="rId49" Type="http://schemas.openxmlformats.org/officeDocument/2006/relationships/fontTable" Target="fontTable.xml"/><Relationship Id="rId10" Type="http://schemas.openxmlformats.org/officeDocument/2006/relationships/hyperlink" Target="mailto:5a.sl@codevasf.gov.br" TargetMode="External"/><Relationship Id="rId19" Type="http://schemas.openxmlformats.org/officeDocument/2006/relationships/hyperlink" Target="https://www.gov.br/compras" TargetMode="External"/><Relationship Id="rId31" Type="http://schemas.openxmlformats.org/officeDocument/2006/relationships/hyperlink" Target="https://www.gov.br/compras" TargetMode="External"/><Relationship Id="rId44" Type="http://schemas.openxmlformats.org/officeDocument/2006/relationships/hyperlink" Target="mailto:a.sl@codevasf.gov.b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codevasf.gov.br" TargetMode="External"/><Relationship Id="rId22" Type="http://schemas.openxmlformats.org/officeDocument/2006/relationships/hyperlink" Target="http://www.codevasf.gov.br" TargetMode="External"/><Relationship Id="rId27" Type="http://schemas.openxmlformats.org/officeDocument/2006/relationships/hyperlink" Target="https://www.gov.br/compras" TargetMode="External"/><Relationship Id="rId30" Type="http://schemas.openxmlformats.org/officeDocument/2006/relationships/hyperlink" Target="mailto:5a.sl@codevasf.gov.br" TargetMode="External"/><Relationship Id="rId35" Type="http://schemas.openxmlformats.org/officeDocument/2006/relationships/hyperlink" Target="https://www.gov.br/compras" TargetMode="External"/><Relationship Id="rId43" Type="http://schemas.openxmlformats.org/officeDocument/2006/relationships/hyperlink" Target="https://www.gov.br/compras" TargetMode="External"/><Relationship Id="rId48" Type="http://schemas.openxmlformats.org/officeDocument/2006/relationships/footer" Target="footer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www.comprasgovernamentais.gov.br" TargetMode="External"/><Relationship Id="rId17" Type="http://schemas.openxmlformats.org/officeDocument/2006/relationships/hyperlink" Target="http://www.codevasf.gov.br" TargetMode="External"/><Relationship Id="rId25" Type="http://schemas.openxmlformats.org/officeDocument/2006/relationships/hyperlink" Target="https://www.gov.br/compras" TargetMode="External"/><Relationship Id="rId33" Type="http://schemas.openxmlformats.org/officeDocument/2006/relationships/hyperlink" Target="http://www.codevasf.gov.br" TargetMode="External"/><Relationship Id="rId38" Type="http://schemas.openxmlformats.org/officeDocument/2006/relationships/hyperlink" Target="https://www.gov.br/compras" TargetMode="External"/><Relationship Id="rId46" Type="http://schemas.openxmlformats.org/officeDocument/2006/relationships/hyperlink" Target="file:///D:\hubergates\Documents\0%20-GT%20Integridade%20e%20Riscos\Minuta\etica@codevasf.gov.br" TargetMode="External"/><Relationship Id="rId20" Type="http://schemas.openxmlformats.org/officeDocument/2006/relationships/hyperlink" Target="http://www.comprasgovernamentais.gov.br" TargetMode="External"/><Relationship Id="rId41" Type="http://schemas.openxmlformats.org/officeDocument/2006/relationships/hyperlink" Target="https://www.gov.br/compras"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6C332159-C6E6-4A1D-A0A4-B3030B4A0C3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1291</TotalTime>
  <Pages>47</Pages>
  <Words>15511</Words>
  <Characters>83763</Characters>
  <Application>Microsoft Office Word</Application>
  <DocSecurity>0</DocSecurity>
  <Lines>698</Lines>
  <Paragraphs>198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Manoel da Costa Santos</cp:lastModifiedBy>
  <cp:revision>268</cp:revision>
  <cp:lastPrinted>2021-11-10T17:43:00Z</cp:lastPrinted>
  <dcterms:created xsi:type="dcterms:W3CDTF">2021-07-19T18:06:00Z</dcterms:created>
  <dcterms:modified xsi:type="dcterms:W3CDTF">2022-12-16T16:34:00Z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1046-11.2.0.8942</vt:lpwstr>
  </property>
</Properties>
</file>